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8968" w14:textId="16808BC1" w:rsidR="00DF46B8" w:rsidRPr="00DF46B8" w:rsidRDefault="00DF46B8" w:rsidP="00DF46B8">
      <w:pPr>
        <w:jc w:val="both"/>
      </w:pPr>
    </w:p>
    <w:p w14:paraId="618038C3" w14:textId="5C7E2DDF" w:rsidR="00CE771F" w:rsidRDefault="00DF46B8" w:rsidP="00141283">
      <w:pPr>
        <w:jc w:val="both"/>
        <w:rPr>
          <w:rFonts w:ascii="Arial" w:eastAsia="Arial" w:hAnsi="Arial" w:cs="Arial"/>
          <w:color w:val="4D4D4D"/>
          <w:sz w:val="24"/>
          <w:szCs w:val="24"/>
        </w:rPr>
      </w:pPr>
      <w:r w:rsidRPr="00DF46B8">
        <w:rPr>
          <w:noProof/>
        </w:rPr>
        <w:drawing>
          <wp:anchor distT="0" distB="0" distL="114300" distR="114300" simplePos="0" relativeHeight="251658242" behindDoc="1" locked="0" layoutInCell="1" allowOverlap="1" wp14:anchorId="38EF9A8B" wp14:editId="37356E21">
            <wp:simplePos x="0" y="0"/>
            <wp:positionH relativeFrom="margin">
              <wp:align>left</wp:align>
            </wp:positionH>
            <wp:positionV relativeFrom="paragraph">
              <wp:posOffset>6350</wp:posOffset>
            </wp:positionV>
            <wp:extent cx="941705" cy="965200"/>
            <wp:effectExtent l="0" t="0" r="0" b="6350"/>
            <wp:wrapTight wrapText="bothSides">
              <wp:wrapPolygon edited="0">
                <wp:start x="0" y="0"/>
                <wp:lineTo x="0" y="21316"/>
                <wp:lineTo x="20974" y="21316"/>
                <wp:lineTo x="20974" y="0"/>
                <wp:lineTo x="0" y="0"/>
              </wp:wrapPolygon>
            </wp:wrapTight>
            <wp:docPr id="181898296" name="Obrázek 4" descr="Obsah obrázku symbol,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8296" name="Obrázek 4" descr="Obsah obrázku symbol, Písmo, logo, Grafika&#10;&#10;Obsah generovaný pomocí AI může být nesprávn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170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pict w14:anchorId="3571C30B">
          <v:rect id="Obdélník 1163788446" o:spid="_x0000_s2050" style="width:75pt;height:7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00CE771F">
        <w:rPr>
          <w:noProof/>
          <w:lang w:eastAsia="cs-CZ"/>
        </w:rPr>
        <w:drawing>
          <wp:anchor distT="0" distB="0" distL="114300" distR="114300" simplePos="0" relativeHeight="251658240" behindDoc="0" locked="0" layoutInCell="1" hidden="0" allowOverlap="1" wp14:anchorId="280A9E61" wp14:editId="7196AA73">
            <wp:simplePos x="0" y="0"/>
            <wp:positionH relativeFrom="margin">
              <wp:align>right</wp:align>
            </wp:positionH>
            <wp:positionV relativeFrom="paragraph">
              <wp:posOffset>4445</wp:posOffset>
            </wp:positionV>
            <wp:extent cx="2419350" cy="904875"/>
            <wp:effectExtent l="0" t="0" r="0" b="9525"/>
            <wp:wrapSquare wrapText="bothSides" distT="0" distB="0" distL="114300" distR="114300"/>
            <wp:docPr id="1968561242" name="image1.png" descr="Obsah obrázku text, Písmo, Grafika, logo&#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text, Písmo, Grafika, logo&#10;&#10;Popis byl vytvořen automaticky"/>
                    <pic:cNvPicPr preferRelativeResize="0"/>
                  </pic:nvPicPr>
                  <pic:blipFill>
                    <a:blip r:embed="rId12"/>
                    <a:srcRect/>
                    <a:stretch>
                      <a:fillRect/>
                    </a:stretch>
                  </pic:blipFill>
                  <pic:spPr>
                    <a:xfrm>
                      <a:off x="0" y="0"/>
                      <a:ext cx="2419350" cy="904875"/>
                    </a:xfrm>
                    <a:prstGeom prst="rect">
                      <a:avLst/>
                    </a:prstGeom>
                    <a:ln/>
                  </pic:spPr>
                </pic:pic>
              </a:graphicData>
            </a:graphic>
          </wp:anchor>
        </w:drawing>
      </w:r>
    </w:p>
    <w:p w14:paraId="24A8E5A5" w14:textId="09FD012C" w:rsidR="00CE771F" w:rsidRDefault="00CE771F" w:rsidP="00141283">
      <w:pPr>
        <w:jc w:val="both"/>
        <w:rPr>
          <w:rFonts w:ascii="Arial" w:eastAsia="Arial" w:hAnsi="Arial" w:cs="Arial"/>
          <w:color w:val="4D4D4D"/>
          <w:sz w:val="24"/>
          <w:szCs w:val="24"/>
        </w:rPr>
      </w:pPr>
    </w:p>
    <w:p w14:paraId="7D75681E" w14:textId="2C5BA889" w:rsidR="005442BF" w:rsidRPr="00F65952" w:rsidRDefault="00815573" w:rsidP="00141283">
      <w:pPr>
        <w:jc w:val="both"/>
        <w:rPr>
          <w:rFonts w:ascii="Arial" w:eastAsia="Arial" w:hAnsi="Arial" w:cs="Arial"/>
          <w:color w:val="4D4D4D"/>
          <w:sz w:val="24"/>
          <w:szCs w:val="24"/>
          <w:highlight w:val="white"/>
        </w:rPr>
      </w:pPr>
      <w:r>
        <w:rPr>
          <w:rFonts w:ascii="Arial" w:eastAsia="Arial" w:hAnsi="Arial" w:cs="Arial"/>
          <w:color w:val="4D4D4D"/>
          <w:sz w:val="24"/>
          <w:szCs w:val="24"/>
          <w:highlight w:val="white"/>
        </w:rPr>
        <w:t>25. 2.</w:t>
      </w:r>
      <w:r w:rsidR="00963E33" w:rsidRPr="00F65952">
        <w:rPr>
          <w:rFonts w:ascii="Arial" w:eastAsia="Arial" w:hAnsi="Arial" w:cs="Arial"/>
          <w:color w:val="4D4D4D"/>
          <w:sz w:val="24"/>
          <w:szCs w:val="24"/>
          <w:highlight w:val="white"/>
        </w:rPr>
        <w:t xml:space="preserve"> 202</w:t>
      </w:r>
      <w:r>
        <w:rPr>
          <w:rFonts w:ascii="Arial" w:eastAsia="Arial" w:hAnsi="Arial" w:cs="Arial"/>
          <w:color w:val="4D4D4D"/>
          <w:sz w:val="24"/>
          <w:szCs w:val="24"/>
          <w:highlight w:val="white"/>
        </w:rPr>
        <w:t>6</w:t>
      </w:r>
      <w:r w:rsidR="00963E33" w:rsidRPr="00F65952">
        <w:rPr>
          <w:rFonts w:ascii="Arial" w:eastAsia="Arial" w:hAnsi="Arial" w:cs="Arial"/>
          <w:color w:val="4D4D4D"/>
          <w:sz w:val="24"/>
          <w:szCs w:val="24"/>
          <w:highlight w:val="white"/>
        </w:rPr>
        <w:t> </w:t>
      </w:r>
    </w:p>
    <w:p w14:paraId="1C284468" w14:textId="77777777" w:rsidR="005442BF" w:rsidRDefault="005442BF" w:rsidP="00141283">
      <w:pPr>
        <w:pBdr>
          <w:top w:val="nil"/>
          <w:left w:val="nil"/>
          <w:bottom w:val="nil"/>
          <w:right w:val="nil"/>
          <w:between w:val="nil"/>
        </w:pBdr>
        <w:spacing w:after="0" w:line="240" w:lineRule="auto"/>
        <w:jc w:val="both"/>
        <w:rPr>
          <w:rFonts w:ascii="Arial" w:eastAsia="Arial" w:hAnsi="Arial" w:cs="Arial"/>
          <w:b/>
          <w:color w:val="000000"/>
        </w:rPr>
      </w:pPr>
    </w:p>
    <w:p w14:paraId="4FD506D9" w14:textId="3B599699" w:rsidR="005442BF" w:rsidRPr="00D2183B" w:rsidRDefault="00D2183B" w:rsidP="004B7A88">
      <w:pPr>
        <w:jc w:val="both"/>
        <w:rPr>
          <w:b/>
          <w:bCs/>
        </w:rPr>
      </w:pPr>
      <w:r w:rsidRPr="00D2183B">
        <w:rPr>
          <w:rFonts w:ascii="Arial" w:eastAsia="Arial" w:hAnsi="Arial" w:cs="Arial"/>
          <w:b/>
          <w:color w:val="0EA1BD"/>
          <w:sz w:val="36"/>
          <w:szCs w:val="36"/>
          <w:highlight w:val="white"/>
        </w:rPr>
        <w:t>Nízkopříjmové domácnosti si po novele legálně nepůjčí ani na opravu pračky</w:t>
      </w:r>
    </w:p>
    <w:p w14:paraId="34065690" w14:textId="04C8CC12" w:rsidR="00995DA0" w:rsidRPr="00995DA0" w:rsidRDefault="00212582" w:rsidP="00995DA0">
      <w:pPr>
        <w:jc w:val="both"/>
        <w:rPr>
          <w:rFonts w:ascii="Arial" w:eastAsia="Arial" w:hAnsi="Arial" w:cs="Arial"/>
          <w:bCs/>
          <w:color w:val="0EA1BD"/>
          <w:sz w:val="28"/>
          <w:szCs w:val="28"/>
          <w:highlight w:val="white"/>
        </w:rPr>
      </w:pPr>
      <w:r w:rsidRPr="00212582">
        <w:rPr>
          <w:rFonts w:ascii="Arial" w:eastAsia="Arial" w:hAnsi="Arial" w:cs="Arial"/>
          <w:bCs/>
          <w:color w:val="0EA1BD"/>
          <w:sz w:val="28"/>
          <w:szCs w:val="28"/>
          <w:highlight w:val="white"/>
        </w:rPr>
        <w:t xml:space="preserve">Studie CETA varuje, že nevhodně nastavený úrokový strop může vyřadit 40–60 % klientů nebankovního trhu a </w:t>
      </w:r>
      <w:r w:rsidR="00EB1D98">
        <w:rPr>
          <w:rFonts w:ascii="Arial" w:eastAsia="Arial" w:hAnsi="Arial" w:cs="Arial"/>
          <w:bCs/>
          <w:color w:val="0EA1BD"/>
          <w:sz w:val="28"/>
          <w:szCs w:val="28"/>
          <w:highlight w:val="white"/>
        </w:rPr>
        <w:t>přesunout je na šedý trh</w:t>
      </w:r>
    </w:p>
    <w:p w14:paraId="1EDB69FA" w14:textId="2D7518B8" w:rsidR="00F22A8D" w:rsidRPr="00F22A8D" w:rsidRDefault="00F22A8D" w:rsidP="2126E73F">
      <w:pPr>
        <w:jc w:val="both"/>
        <w:rPr>
          <w:rFonts w:ascii="Arial" w:eastAsia="Arial" w:hAnsi="Arial" w:cs="Arial"/>
          <w:b/>
          <w:bCs/>
        </w:rPr>
      </w:pPr>
      <w:r w:rsidRPr="61E62124">
        <w:rPr>
          <w:rFonts w:ascii="Arial" w:eastAsia="Arial" w:hAnsi="Arial" w:cs="Arial"/>
          <w:b/>
          <w:bCs/>
        </w:rPr>
        <w:t xml:space="preserve">Připravovaná novela zákona o spotřebitelském úvěru může mít podle nové studie Centra ekonomických a tržních analýz (CETA) zásadní dopad na dostupnost legálních </w:t>
      </w:r>
      <w:r w:rsidR="005B1DDF" w:rsidRPr="61E62124">
        <w:rPr>
          <w:rFonts w:ascii="Arial" w:eastAsia="Arial" w:hAnsi="Arial" w:cs="Arial"/>
          <w:b/>
          <w:bCs/>
        </w:rPr>
        <w:t>úvěrů</w:t>
      </w:r>
      <w:r w:rsidRPr="61E62124">
        <w:rPr>
          <w:rFonts w:ascii="Arial" w:eastAsia="Arial" w:hAnsi="Arial" w:cs="Arial"/>
          <w:b/>
          <w:bCs/>
        </w:rPr>
        <w:t xml:space="preserve"> pro nízkopříjmové domácnosti. Pokud bude cenový strop nastaven na aktuálně diskutované úrovni RPSN 48 %, </w:t>
      </w:r>
      <w:r w:rsidR="00C33516" w:rsidRPr="61E62124">
        <w:rPr>
          <w:rFonts w:ascii="Arial" w:eastAsia="Arial" w:hAnsi="Arial" w:cs="Arial"/>
          <w:b/>
          <w:bCs/>
        </w:rPr>
        <w:t xml:space="preserve">přibližně </w:t>
      </w:r>
      <w:r w:rsidR="0058182D" w:rsidRPr="61E62124">
        <w:rPr>
          <w:rFonts w:ascii="Arial" w:eastAsia="Arial" w:hAnsi="Arial" w:cs="Arial"/>
          <w:b/>
          <w:bCs/>
        </w:rPr>
        <w:t xml:space="preserve">40 – 60 % </w:t>
      </w:r>
      <w:r w:rsidR="0030585D" w:rsidRPr="61E62124">
        <w:rPr>
          <w:rFonts w:ascii="Arial" w:eastAsia="Arial" w:hAnsi="Arial" w:cs="Arial"/>
          <w:b/>
          <w:bCs/>
        </w:rPr>
        <w:t xml:space="preserve">současných klientů </w:t>
      </w:r>
      <w:r w:rsidR="00ED04CB" w:rsidRPr="61E62124">
        <w:rPr>
          <w:rFonts w:ascii="Arial" w:eastAsia="Arial" w:hAnsi="Arial" w:cs="Arial"/>
          <w:b/>
          <w:bCs/>
        </w:rPr>
        <w:t xml:space="preserve">členů </w:t>
      </w:r>
      <w:r w:rsidR="7340068A" w:rsidRPr="61E62124">
        <w:rPr>
          <w:rFonts w:ascii="Arial" w:eastAsia="Arial" w:hAnsi="Arial" w:cs="Arial"/>
          <w:b/>
          <w:bCs/>
        </w:rPr>
        <w:t>A</w:t>
      </w:r>
      <w:r w:rsidR="007D7915" w:rsidRPr="61E62124">
        <w:rPr>
          <w:rFonts w:ascii="Arial" w:eastAsia="Arial" w:hAnsi="Arial" w:cs="Arial"/>
          <w:b/>
          <w:bCs/>
        </w:rPr>
        <w:t xml:space="preserve">sociace </w:t>
      </w:r>
      <w:r w:rsidR="008576C9">
        <w:rPr>
          <w:rFonts w:ascii="Arial" w:eastAsia="Arial" w:hAnsi="Arial" w:cs="Arial"/>
          <w:b/>
          <w:bCs/>
        </w:rPr>
        <w:t xml:space="preserve">poskytovatelů </w:t>
      </w:r>
      <w:r w:rsidR="007D7915" w:rsidRPr="61E62124">
        <w:rPr>
          <w:rFonts w:ascii="Arial" w:eastAsia="Arial" w:hAnsi="Arial" w:cs="Arial"/>
          <w:b/>
          <w:bCs/>
        </w:rPr>
        <w:t xml:space="preserve">nebankovních úvěrů </w:t>
      </w:r>
      <w:r w:rsidR="005525BA" w:rsidRPr="61E62124">
        <w:rPr>
          <w:rFonts w:ascii="Arial" w:eastAsia="Arial" w:hAnsi="Arial" w:cs="Arial"/>
          <w:b/>
          <w:bCs/>
        </w:rPr>
        <w:t xml:space="preserve">přijde o možnost získat </w:t>
      </w:r>
      <w:r w:rsidR="00362D24" w:rsidRPr="61E62124">
        <w:rPr>
          <w:rFonts w:ascii="Arial" w:eastAsia="Arial" w:hAnsi="Arial" w:cs="Arial"/>
          <w:b/>
          <w:bCs/>
        </w:rPr>
        <w:t>půjčku.</w:t>
      </w:r>
      <w:r w:rsidRPr="61E62124">
        <w:rPr>
          <w:rFonts w:ascii="Arial" w:eastAsia="Arial" w:hAnsi="Arial" w:cs="Arial"/>
          <w:b/>
          <w:bCs/>
        </w:rPr>
        <w:t xml:space="preserve"> Nejvíce </w:t>
      </w:r>
      <w:r w:rsidR="00362D24" w:rsidRPr="61E62124">
        <w:rPr>
          <w:rFonts w:ascii="Arial" w:eastAsia="Arial" w:hAnsi="Arial" w:cs="Arial"/>
          <w:b/>
          <w:bCs/>
        </w:rPr>
        <w:t xml:space="preserve">budou </w:t>
      </w:r>
      <w:r w:rsidRPr="61E62124">
        <w:rPr>
          <w:rFonts w:ascii="Arial" w:eastAsia="Arial" w:hAnsi="Arial" w:cs="Arial"/>
          <w:b/>
          <w:bCs/>
        </w:rPr>
        <w:t xml:space="preserve">zasaženi </w:t>
      </w:r>
      <w:r w:rsidR="00F447E7" w:rsidRPr="61E62124">
        <w:rPr>
          <w:rFonts w:ascii="Arial" w:eastAsia="Arial" w:hAnsi="Arial" w:cs="Arial"/>
          <w:b/>
          <w:bCs/>
        </w:rPr>
        <w:t xml:space="preserve">nízkopříjmoví </w:t>
      </w:r>
      <w:r w:rsidRPr="61E62124">
        <w:rPr>
          <w:rFonts w:ascii="Arial" w:eastAsia="Arial" w:hAnsi="Arial" w:cs="Arial"/>
          <w:b/>
          <w:bCs/>
        </w:rPr>
        <w:t xml:space="preserve">žadatelé o malé půjčky, </w:t>
      </w:r>
      <w:r w:rsidR="00F447E7" w:rsidRPr="61E62124">
        <w:rPr>
          <w:rFonts w:ascii="Arial" w:eastAsia="Arial" w:hAnsi="Arial" w:cs="Arial"/>
          <w:b/>
          <w:bCs/>
        </w:rPr>
        <w:t xml:space="preserve">které </w:t>
      </w:r>
      <w:r w:rsidR="00452FFB">
        <w:rPr>
          <w:rFonts w:ascii="Arial" w:eastAsia="Arial" w:hAnsi="Arial" w:cs="Arial"/>
          <w:b/>
          <w:bCs/>
        </w:rPr>
        <w:t xml:space="preserve">je </w:t>
      </w:r>
      <w:r w:rsidR="00F447E7" w:rsidRPr="61E62124">
        <w:rPr>
          <w:rFonts w:ascii="Arial" w:eastAsia="Arial" w:hAnsi="Arial" w:cs="Arial"/>
          <w:b/>
          <w:bCs/>
        </w:rPr>
        <w:t xml:space="preserve">přitom využívají na </w:t>
      </w:r>
      <w:r w:rsidR="00DD0DE0" w:rsidRPr="61E62124">
        <w:rPr>
          <w:rFonts w:ascii="Arial" w:eastAsia="Arial" w:hAnsi="Arial" w:cs="Arial"/>
          <w:b/>
          <w:bCs/>
        </w:rPr>
        <w:t>pokrytí ne</w:t>
      </w:r>
      <w:r w:rsidR="00F83941" w:rsidRPr="61E62124">
        <w:rPr>
          <w:rFonts w:ascii="Arial" w:eastAsia="Arial" w:hAnsi="Arial" w:cs="Arial"/>
          <w:b/>
          <w:bCs/>
        </w:rPr>
        <w:t>nadálých výdajů</w:t>
      </w:r>
      <w:r w:rsidR="009F49C3" w:rsidRPr="61E62124">
        <w:rPr>
          <w:rFonts w:ascii="Arial" w:eastAsia="Arial" w:hAnsi="Arial" w:cs="Arial"/>
          <w:b/>
          <w:bCs/>
        </w:rPr>
        <w:t>.</w:t>
      </w:r>
      <w:r w:rsidR="00602FA8" w:rsidRPr="61E62124">
        <w:rPr>
          <w:rFonts w:ascii="Arial" w:eastAsia="Arial" w:hAnsi="Arial" w:cs="Arial"/>
          <w:b/>
          <w:bCs/>
        </w:rPr>
        <w:t xml:space="preserve"> </w:t>
      </w:r>
      <w:r w:rsidR="00BB22C1" w:rsidRPr="61E62124">
        <w:rPr>
          <w:rFonts w:ascii="Arial" w:eastAsia="Arial" w:hAnsi="Arial" w:cs="Arial"/>
          <w:b/>
          <w:bCs/>
        </w:rPr>
        <w:t>Reálně hrozí, že š</w:t>
      </w:r>
      <w:r w:rsidR="00A81716" w:rsidRPr="61E62124">
        <w:rPr>
          <w:rFonts w:ascii="Arial" w:eastAsia="Arial" w:hAnsi="Arial" w:cs="Arial"/>
          <w:b/>
          <w:bCs/>
        </w:rPr>
        <w:t>edý a ilegální trh poroste</w:t>
      </w:r>
      <w:r w:rsidR="00636AB0" w:rsidRPr="61E62124">
        <w:rPr>
          <w:rFonts w:ascii="Arial" w:eastAsia="Arial" w:hAnsi="Arial" w:cs="Arial"/>
          <w:b/>
          <w:bCs/>
        </w:rPr>
        <w:t xml:space="preserve">, </w:t>
      </w:r>
      <w:r w:rsidR="00BB22C1" w:rsidRPr="61E62124">
        <w:rPr>
          <w:rFonts w:ascii="Arial" w:eastAsia="Arial" w:hAnsi="Arial" w:cs="Arial"/>
          <w:b/>
          <w:bCs/>
        </w:rPr>
        <w:t xml:space="preserve">shodli se </w:t>
      </w:r>
      <w:r w:rsidR="00636AB0" w:rsidRPr="61E62124">
        <w:rPr>
          <w:rFonts w:ascii="Arial" w:eastAsia="Arial" w:hAnsi="Arial" w:cs="Arial"/>
          <w:b/>
          <w:bCs/>
        </w:rPr>
        <w:t xml:space="preserve">experti </w:t>
      </w:r>
      <w:r w:rsidR="006B0832" w:rsidRPr="61E62124">
        <w:rPr>
          <w:rFonts w:ascii="Arial" w:eastAsia="Arial" w:hAnsi="Arial" w:cs="Arial"/>
          <w:b/>
          <w:bCs/>
        </w:rPr>
        <w:t xml:space="preserve">na dnešním </w:t>
      </w:r>
      <w:r w:rsidR="00BB3613" w:rsidRPr="61E62124">
        <w:rPr>
          <w:rFonts w:ascii="Arial" w:eastAsia="Arial" w:hAnsi="Arial" w:cs="Arial"/>
          <w:b/>
          <w:bCs/>
        </w:rPr>
        <w:t>Expertním k</w:t>
      </w:r>
      <w:r w:rsidR="006B0832" w:rsidRPr="61E62124">
        <w:rPr>
          <w:rFonts w:ascii="Arial" w:eastAsia="Arial" w:hAnsi="Arial" w:cs="Arial"/>
          <w:b/>
          <w:bCs/>
        </w:rPr>
        <w:t xml:space="preserve">ulatém stole </w:t>
      </w:r>
      <w:r w:rsidR="00BB3613" w:rsidRPr="61E62124">
        <w:rPr>
          <w:rFonts w:ascii="Arial" w:eastAsia="Arial" w:hAnsi="Arial" w:cs="Arial"/>
          <w:b/>
          <w:bCs/>
        </w:rPr>
        <w:t>spoluorganizovaném APNÚ a CETA.</w:t>
      </w:r>
    </w:p>
    <w:p w14:paraId="4CAC103A" w14:textId="77777777" w:rsidR="00180679" w:rsidRDefault="00180679" w:rsidP="00365576">
      <w:pPr>
        <w:pBdr>
          <w:top w:val="nil"/>
          <w:left w:val="nil"/>
          <w:bottom w:val="nil"/>
          <w:right w:val="nil"/>
          <w:between w:val="nil"/>
        </w:pBdr>
        <w:spacing w:after="0" w:line="240" w:lineRule="auto"/>
        <w:jc w:val="both"/>
        <w:rPr>
          <w:rFonts w:ascii="Arial" w:eastAsia="Arial" w:hAnsi="Arial" w:cs="Arial"/>
          <w:color w:val="000000"/>
        </w:rPr>
      </w:pPr>
    </w:p>
    <w:p w14:paraId="4B2504D0" w14:textId="0FC02DF9" w:rsidR="0097404B" w:rsidRDefault="0097404B" w:rsidP="00365576">
      <w:pPr>
        <w:pBdr>
          <w:top w:val="nil"/>
          <w:left w:val="nil"/>
          <w:bottom w:val="nil"/>
          <w:right w:val="nil"/>
          <w:between w:val="nil"/>
        </w:pBdr>
        <w:spacing w:after="0" w:line="240" w:lineRule="auto"/>
        <w:jc w:val="both"/>
        <w:rPr>
          <w:rFonts w:ascii="Arial" w:eastAsia="Arial" w:hAnsi="Arial" w:cs="Arial"/>
          <w:color w:val="000000"/>
        </w:rPr>
      </w:pPr>
      <w:r w:rsidRPr="5475DBC9">
        <w:rPr>
          <w:rFonts w:ascii="Arial" w:eastAsia="Arial" w:hAnsi="Arial" w:cs="Arial"/>
          <w:i/>
          <w:color w:val="000000" w:themeColor="text1"/>
        </w:rPr>
        <w:t>„</w:t>
      </w:r>
      <w:r w:rsidR="003B7F80" w:rsidRPr="5475DBC9">
        <w:rPr>
          <w:rFonts w:ascii="Arial" w:eastAsia="Arial" w:hAnsi="Arial" w:cs="Arial"/>
          <w:i/>
          <w:color w:val="000000" w:themeColor="text1"/>
        </w:rPr>
        <w:t>Podporujeme</w:t>
      </w:r>
      <w:r w:rsidRPr="5475DBC9">
        <w:rPr>
          <w:rFonts w:ascii="Arial" w:eastAsia="Arial" w:hAnsi="Arial" w:cs="Arial"/>
          <w:i/>
          <w:color w:val="000000" w:themeColor="text1"/>
        </w:rPr>
        <w:t xml:space="preserve"> zv</w:t>
      </w:r>
      <w:r w:rsidR="003B7F80" w:rsidRPr="5475DBC9">
        <w:rPr>
          <w:rFonts w:ascii="Arial" w:eastAsia="Arial" w:hAnsi="Arial" w:cs="Arial"/>
          <w:i/>
          <w:color w:val="000000" w:themeColor="text1"/>
        </w:rPr>
        <w:t xml:space="preserve">yšování </w:t>
      </w:r>
      <w:r w:rsidRPr="5475DBC9">
        <w:rPr>
          <w:rFonts w:ascii="Arial" w:eastAsia="Arial" w:hAnsi="Arial" w:cs="Arial"/>
          <w:i/>
          <w:color w:val="000000" w:themeColor="text1"/>
        </w:rPr>
        <w:t xml:space="preserve">ochrany spotřebitele, ale současná novela bude mít zcela opačný efekt. Povede </w:t>
      </w:r>
      <w:r w:rsidRPr="5475DBC9">
        <w:rPr>
          <w:rFonts w:ascii="Arial" w:eastAsia="Arial" w:hAnsi="Arial" w:cs="Arial"/>
          <w:i/>
          <w:iCs/>
          <w:color w:val="000000" w:themeColor="text1"/>
        </w:rPr>
        <w:t>k vyloučení</w:t>
      </w:r>
      <w:r w:rsidRPr="5475DBC9">
        <w:rPr>
          <w:rFonts w:ascii="Arial" w:eastAsia="Arial" w:hAnsi="Arial" w:cs="Arial"/>
          <w:i/>
          <w:color w:val="000000" w:themeColor="text1"/>
        </w:rPr>
        <w:t xml:space="preserve"> části společnosti </w:t>
      </w:r>
      <w:r w:rsidRPr="5475DBC9">
        <w:rPr>
          <w:rFonts w:ascii="Arial" w:eastAsia="Arial" w:hAnsi="Arial" w:cs="Arial"/>
          <w:i/>
          <w:iCs/>
          <w:color w:val="000000" w:themeColor="text1"/>
        </w:rPr>
        <w:t>z legálního</w:t>
      </w:r>
      <w:r w:rsidRPr="5475DBC9">
        <w:rPr>
          <w:rFonts w:ascii="Arial" w:eastAsia="Arial" w:hAnsi="Arial" w:cs="Arial"/>
          <w:i/>
          <w:color w:val="000000" w:themeColor="text1"/>
        </w:rPr>
        <w:t xml:space="preserve"> financování a přinese nulovou ochranu před nekalými praktikami</w:t>
      </w:r>
      <w:r w:rsidR="00180679" w:rsidRPr="5475DBC9">
        <w:rPr>
          <w:rFonts w:ascii="Arial" w:eastAsia="Arial" w:hAnsi="Arial" w:cs="Arial"/>
          <w:i/>
          <w:color w:val="000000" w:themeColor="text1"/>
        </w:rPr>
        <w:t>. APNÚ pracuje s nízkopříjmovými domácnostmi a ochrana spotřebitele je pro ni klíčová. Pro mnoho domácností je malý úvěr poslední možností, jak zvládnout nenadálý výdaj. Pokud tuto možnost spotřebitel</w:t>
      </w:r>
      <w:r w:rsidR="007C5FD3" w:rsidRPr="5475DBC9">
        <w:rPr>
          <w:rFonts w:ascii="Arial" w:eastAsia="Arial" w:hAnsi="Arial" w:cs="Arial"/>
          <w:i/>
          <w:color w:val="000000" w:themeColor="text1"/>
        </w:rPr>
        <w:t>i</w:t>
      </w:r>
      <w:r w:rsidR="00180679" w:rsidRPr="5475DBC9">
        <w:rPr>
          <w:rFonts w:ascii="Arial" w:eastAsia="Arial" w:hAnsi="Arial" w:cs="Arial"/>
          <w:i/>
          <w:color w:val="000000" w:themeColor="text1"/>
        </w:rPr>
        <w:t xml:space="preserve"> vezmeme, jeho problém nezmizí,</w:t>
      </w:r>
      <w:r w:rsidRPr="5475DBC9">
        <w:rPr>
          <w:rFonts w:ascii="Arial" w:eastAsia="Arial" w:hAnsi="Arial" w:cs="Arial"/>
          <w:i/>
          <w:color w:val="000000" w:themeColor="text1"/>
        </w:rPr>
        <w:t>“</w:t>
      </w:r>
      <w:r w:rsidRPr="5475DBC9">
        <w:rPr>
          <w:rFonts w:ascii="Arial" w:eastAsia="Arial" w:hAnsi="Arial" w:cs="Arial"/>
          <w:color w:val="000000" w:themeColor="text1"/>
        </w:rPr>
        <w:t> </w:t>
      </w:r>
      <w:r w:rsidR="00180679" w:rsidRPr="5475DBC9">
        <w:rPr>
          <w:rFonts w:ascii="Arial" w:eastAsia="Arial" w:hAnsi="Arial" w:cs="Arial"/>
          <w:color w:val="000000" w:themeColor="text1"/>
        </w:rPr>
        <w:t>říká Jiří Hauptmann, člen představenstva Asociace poskytovatelů nebankovních úvěrů (APNÚ).</w:t>
      </w:r>
    </w:p>
    <w:p w14:paraId="5FA196FA" w14:textId="77777777" w:rsidR="0097404B" w:rsidRPr="00180679" w:rsidRDefault="0097404B" w:rsidP="00365576">
      <w:pPr>
        <w:pBdr>
          <w:top w:val="nil"/>
          <w:left w:val="nil"/>
          <w:bottom w:val="nil"/>
          <w:right w:val="nil"/>
          <w:between w:val="nil"/>
        </w:pBdr>
        <w:spacing w:after="0" w:line="240" w:lineRule="auto"/>
        <w:jc w:val="both"/>
        <w:rPr>
          <w:rFonts w:ascii="Arial" w:eastAsia="Arial" w:hAnsi="Arial" w:cs="Arial"/>
          <w:color w:val="000000"/>
        </w:rPr>
      </w:pPr>
    </w:p>
    <w:p w14:paraId="64F471C0" w14:textId="4CFE35F0" w:rsidR="00180679" w:rsidRPr="003B7F80" w:rsidRDefault="00180679" w:rsidP="003B7F80">
      <w:pPr>
        <w:spacing w:after="240" w:line="276" w:lineRule="auto"/>
        <w:jc w:val="both"/>
        <w:rPr>
          <w:rFonts w:ascii="Arial" w:hAnsi="Arial" w:cs="Arial"/>
        </w:rPr>
      </w:pPr>
      <w:r w:rsidRPr="003B7F80">
        <w:rPr>
          <w:rFonts w:ascii="Arial" w:hAnsi="Arial" w:cs="Arial"/>
          <w:b/>
          <w:bCs/>
        </w:rPr>
        <w:t>Členové APNÚ mají stabilně vysokou míru zamítnutí žádostí o úvěr u nových zákazníků, která v roce 2024 dosáhla 58,3 %.</w:t>
      </w:r>
      <w:r w:rsidRPr="003B7F80">
        <w:rPr>
          <w:rFonts w:ascii="Arial" w:hAnsi="Arial" w:cs="Arial"/>
        </w:rPr>
        <w:t xml:space="preserve"> </w:t>
      </w:r>
      <w:r w:rsidRPr="003B7F80">
        <w:rPr>
          <w:rFonts w:ascii="Arial" w:hAnsi="Arial" w:cs="Arial"/>
          <w:i/>
          <w:iCs/>
        </w:rPr>
        <w:t>„Od roku 2019 se standardně pohybuje nad hranicí 50 %, což naznačuje, že se tento sektor do jisté míry samoreguloval a stabilizoval, čímž přispívá ke snižování rizika předlužení klientů. Neplatí tedy, že všichni nebankovní poskytovatelé udělují úvěry plošně a každému, kdo o ně požádá,“</w:t>
      </w:r>
      <w:r w:rsidRPr="003B7F80">
        <w:rPr>
          <w:rFonts w:ascii="Arial" w:hAnsi="Arial" w:cs="Arial"/>
        </w:rPr>
        <w:t xml:space="preserve"> vysvětluje Michael Fanta z Centra ekonomických a tržních analýz (CETA)</w:t>
      </w:r>
      <w:r w:rsidR="00387E7E">
        <w:rPr>
          <w:rFonts w:ascii="Arial" w:hAnsi="Arial" w:cs="Arial"/>
        </w:rPr>
        <w:t xml:space="preserve">, které </w:t>
      </w:r>
      <w:r w:rsidR="0075126C">
        <w:rPr>
          <w:rFonts w:ascii="Arial" w:hAnsi="Arial" w:cs="Arial"/>
        </w:rPr>
        <w:t>data členů APNÚ nezávisle analyzuje</w:t>
      </w:r>
      <w:r w:rsidRPr="003B7F80">
        <w:rPr>
          <w:rFonts w:ascii="Arial" w:hAnsi="Arial" w:cs="Arial"/>
        </w:rPr>
        <w:t>.</w:t>
      </w:r>
    </w:p>
    <w:p w14:paraId="15A846CA" w14:textId="77777777" w:rsidR="00FD53BC" w:rsidRDefault="00FD53BC" w:rsidP="00C479AA">
      <w:pPr>
        <w:pBdr>
          <w:top w:val="nil"/>
          <w:left w:val="nil"/>
          <w:bottom w:val="nil"/>
          <w:right w:val="nil"/>
          <w:between w:val="nil"/>
        </w:pBdr>
        <w:spacing w:after="0" w:line="240" w:lineRule="auto"/>
        <w:jc w:val="both"/>
        <w:rPr>
          <w:rFonts w:ascii="Arial" w:eastAsia="Arial" w:hAnsi="Arial" w:cs="Arial"/>
          <w:b/>
        </w:rPr>
      </w:pPr>
    </w:p>
    <w:p w14:paraId="61592005" w14:textId="77777777" w:rsidR="00D46A76" w:rsidRPr="00D46A76" w:rsidRDefault="00D46A76" w:rsidP="00D46A76">
      <w:pPr>
        <w:pBdr>
          <w:top w:val="nil"/>
          <w:left w:val="nil"/>
          <w:bottom w:val="nil"/>
          <w:right w:val="nil"/>
          <w:between w:val="nil"/>
        </w:pBdr>
        <w:spacing w:after="0" w:line="240" w:lineRule="auto"/>
        <w:jc w:val="both"/>
        <w:rPr>
          <w:rFonts w:ascii="Arial" w:eastAsiaTheme="minorEastAsia" w:hAnsi="Arial" w:cs="Arial"/>
          <w:b/>
          <w:bCs/>
          <w:color w:val="0EA1BD"/>
          <w:lang w:eastAsia="cs-CZ"/>
        </w:rPr>
      </w:pPr>
      <w:r w:rsidRPr="00D46A76">
        <w:rPr>
          <w:rFonts w:ascii="Arial" w:eastAsiaTheme="minorEastAsia" w:hAnsi="Arial" w:cs="Arial"/>
          <w:b/>
          <w:bCs/>
          <w:color w:val="0EA1BD"/>
          <w:lang w:eastAsia="cs-CZ"/>
        </w:rPr>
        <w:t>Na co si lidé skutečně půjčují</w:t>
      </w:r>
    </w:p>
    <w:p w14:paraId="7B2BFB6B" w14:textId="77777777" w:rsidR="00D46A76" w:rsidRDefault="00D46A76" w:rsidP="00C479AA">
      <w:pPr>
        <w:pBdr>
          <w:top w:val="nil"/>
          <w:left w:val="nil"/>
          <w:bottom w:val="nil"/>
          <w:right w:val="nil"/>
          <w:between w:val="nil"/>
        </w:pBdr>
        <w:spacing w:after="0" w:line="240" w:lineRule="auto"/>
        <w:jc w:val="both"/>
        <w:rPr>
          <w:rFonts w:ascii="Arial" w:eastAsia="Arial" w:hAnsi="Arial" w:cs="Arial"/>
          <w:color w:val="000000"/>
        </w:rPr>
      </w:pPr>
    </w:p>
    <w:p w14:paraId="3E4F4240" w14:textId="77777777" w:rsidR="008372CD" w:rsidRDefault="008372CD" w:rsidP="008372CD">
      <w:pPr>
        <w:pBdr>
          <w:top w:val="nil"/>
          <w:left w:val="nil"/>
          <w:bottom w:val="nil"/>
          <w:right w:val="nil"/>
          <w:between w:val="nil"/>
        </w:pBdr>
        <w:spacing w:after="0" w:line="240" w:lineRule="auto"/>
        <w:jc w:val="both"/>
        <w:rPr>
          <w:rFonts w:ascii="Arial" w:eastAsia="Arial" w:hAnsi="Arial" w:cs="Arial"/>
          <w:color w:val="000000"/>
        </w:rPr>
      </w:pPr>
      <w:r w:rsidRPr="008372CD">
        <w:rPr>
          <w:rFonts w:ascii="Arial" w:eastAsia="Arial" w:hAnsi="Arial" w:cs="Arial"/>
          <w:color w:val="000000"/>
        </w:rPr>
        <w:t>Ve veřejné debatě často zaznívá, že nízkopříjmové domácnosti by si neměly půjčovat. Realita jejich každodenního fungování je ale jiná.</w:t>
      </w:r>
    </w:p>
    <w:p w14:paraId="48D51165" w14:textId="77777777" w:rsidR="008372CD" w:rsidRPr="008372CD" w:rsidRDefault="008372CD" w:rsidP="008372CD">
      <w:pPr>
        <w:pBdr>
          <w:top w:val="nil"/>
          <w:left w:val="nil"/>
          <w:bottom w:val="nil"/>
          <w:right w:val="nil"/>
          <w:between w:val="nil"/>
        </w:pBdr>
        <w:spacing w:after="0" w:line="240" w:lineRule="auto"/>
        <w:jc w:val="both"/>
        <w:rPr>
          <w:rFonts w:ascii="Arial" w:eastAsia="Arial" w:hAnsi="Arial" w:cs="Arial"/>
          <w:color w:val="000000"/>
        </w:rPr>
      </w:pPr>
    </w:p>
    <w:p w14:paraId="01AD6F37" w14:textId="77777777" w:rsidR="008372CD" w:rsidRPr="008372CD" w:rsidRDefault="008372CD" w:rsidP="008372CD">
      <w:pPr>
        <w:pBdr>
          <w:top w:val="nil"/>
          <w:left w:val="nil"/>
          <w:bottom w:val="nil"/>
          <w:right w:val="nil"/>
          <w:between w:val="nil"/>
        </w:pBdr>
        <w:spacing w:after="0" w:line="240" w:lineRule="auto"/>
        <w:jc w:val="both"/>
        <w:rPr>
          <w:rFonts w:ascii="Arial" w:eastAsia="Arial" w:hAnsi="Arial" w:cs="Arial"/>
          <w:color w:val="000000"/>
        </w:rPr>
      </w:pPr>
      <w:r w:rsidRPr="008372CD">
        <w:rPr>
          <w:rFonts w:ascii="Arial" w:eastAsia="Arial" w:hAnsi="Arial" w:cs="Arial"/>
          <w:color w:val="000000"/>
        </w:rPr>
        <w:t xml:space="preserve">Průzkum mezi zákazníky členů APNÚ ukazuje, že si nepůjčují na luxus ani na nadstandardní spotřebu. Nejčastěji jde o opravu domácích spotřebičů, elektroniky nebo automobilu (11 %), </w:t>
      </w:r>
      <w:r w:rsidRPr="008372CD">
        <w:rPr>
          <w:rFonts w:ascii="Arial" w:eastAsia="Arial" w:hAnsi="Arial" w:cs="Arial"/>
          <w:color w:val="000000"/>
        </w:rPr>
        <w:lastRenderedPageBreak/>
        <w:t xml:space="preserve">nákup základních spotřebičů, jako je pračka či lednička (10 %), vybavení domácnosti (10 %) nebo úhradu vyúčtování za energie (9 %). Rekonstrukce domácnosti či zaplacení nájmu tvoří po 8 % případů. Na značkové nebo luxusní zboží si půjčuje pouze 1 % zákazníků. </w:t>
      </w:r>
    </w:p>
    <w:p w14:paraId="53440CB6" w14:textId="77777777" w:rsidR="00D46A76" w:rsidRDefault="00D46A76" w:rsidP="00C479AA">
      <w:pPr>
        <w:pBdr>
          <w:top w:val="nil"/>
          <w:left w:val="nil"/>
          <w:bottom w:val="nil"/>
          <w:right w:val="nil"/>
          <w:between w:val="nil"/>
        </w:pBdr>
        <w:spacing w:after="0" w:line="240" w:lineRule="auto"/>
        <w:jc w:val="both"/>
        <w:rPr>
          <w:rFonts w:ascii="Arial" w:eastAsia="Arial" w:hAnsi="Arial" w:cs="Arial"/>
          <w:color w:val="000000"/>
        </w:rPr>
      </w:pPr>
    </w:p>
    <w:p w14:paraId="27BE39A4" w14:textId="6BDC696B" w:rsidR="0075637C" w:rsidRDefault="00892906" w:rsidP="00141283">
      <w:pPr>
        <w:pBdr>
          <w:top w:val="nil"/>
          <w:left w:val="nil"/>
          <w:bottom w:val="nil"/>
          <w:right w:val="nil"/>
          <w:between w:val="nil"/>
        </w:pBdr>
        <w:spacing w:after="0" w:line="240" w:lineRule="auto"/>
        <w:jc w:val="both"/>
        <w:rPr>
          <w:rFonts w:ascii="Arial" w:eastAsiaTheme="minorEastAsia" w:hAnsi="Arial" w:cs="Arial"/>
          <w:b/>
          <w:bCs/>
          <w:color w:val="0EA1BD"/>
          <w:lang w:eastAsia="cs-CZ"/>
        </w:rPr>
      </w:pPr>
      <w:r>
        <w:rPr>
          <w:rFonts w:ascii="Arial" w:eastAsia="Arial" w:hAnsi="Arial" w:cs="Arial"/>
          <w:noProof/>
          <w:color w:val="000000"/>
          <w:lang w:eastAsia="cs-CZ"/>
        </w:rPr>
        <w:drawing>
          <wp:anchor distT="0" distB="0" distL="114300" distR="114300" simplePos="0" relativeHeight="251658241" behindDoc="1" locked="0" layoutInCell="1" allowOverlap="1" wp14:anchorId="01C52589" wp14:editId="383CA81C">
            <wp:simplePos x="0" y="0"/>
            <wp:positionH relativeFrom="page">
              <wp:align>center</wp:align>
            </wp:positionH>
            <wp:positionV relativeFrom="paragraph">
              <wp:posOffset>0</wp:posOffset>
            </wp:positionV>
            <wp:extent cx="5200650" cy="2869611"/>
            <wp:effectExtent l="0" t="0" r="0" b="6985"/>
            <wp:wrapTight wrapText="bothSides">
              <wp:wrapPolygon edited="0">
                <wp:start x="0" y="0"/>
                <wp:lineTo x="0" y="21509"/>
                <wp:lineTo x="21521" y="21509"/>
                <wp:lineTo x="21521" y="0"/>
                <wp:lineTo x="0" y="0"/>
              </wp:wrapPolygon>
            </wp:wrapTight>
            <wp:docPr id="39606370" name="Obrázek 4"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22075" name="Obrázek 4" descr="Obsah obrázku text, snímek obrazovky, Písmo, číslo&#10;&#10;Obsah generovaný pomocí AI může být nesprávný."/>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2869611"/>
                    </a:xfrm>
                    <a:prstGeom prst="rect">
                      <a:avLst/>
                    </a:prstGeom>
                    <a:noFill/>
                  </pic:spPr>
                </pic:pic>
              </a:graphicData>
            </a:graphic>
            <wp14:sizeRelH relativeFrom="page">
              <wp14:pctWidth>0</wp14:pctWidth>
            </wp14:sizeRelH>
            <wp14:sizeRelV relativeFrom="page">
              <wp14:pctHeight>0</wp14:pctHeight>
            </wp14:sizeRelV>
          </wp:anchor>
        </w:drawing>
      </w:r>
    </w:p>
    <w:p w14:paraId="075179F9" w14:textId="77777777" w:rsidR="00892906" w:rsidRDefault="00892906" w:rsidP="00141283">
      <w:pPr>
        <w:pBdr>
          <w:top w:val="nil"/>
          <w:left w:val="nil"/>
          <w:bottom w:val="nil"/>
          <w:right w:val="nil"/>
          <w:between w:val="nil"/>
        </w:pBdr>
        <w:spacing w:after="0" w:line="240" w:lineRule="auto"/>
        <w:jc w:val="both"/>
        <w:rPr>
          <w:rFonts w:ascii="Arial" w:eastAsiaTheme="minorEastAsia" w:hAnsi="Arial" w:cs="Arial"/>
          <w:b/>
          <w:bCs/>
          <w:color w:val="0EA1BD"/>
          <w:lang w:eastAsia="cs-CZ"/>
        </w:rPr>
      </w:pPr>
    </w:p>
    <w:p w14:paraId="1E874673" w14:textId="77777777" w:rsidR="002D48FE" w:rsidRDefault="002D48FE" w:rsidP="002D48FE">
      <w:pPr>
        <w:pBdr>
          <w:top w:val="nil"/>
          <w:left w:val="nil"/>
          <w:bottom w:val="nil"/>
          <w:right w:val="nil"/>
          <w:between w:val="nil"/>
        </w:pBdr>
        <w:spacing w:after="0" w:line="240" w:lineRule="auto"/>
        <w:jc w:val="both"/>
        <w:rPr>
          <w:rFonts w:ascii="Arial" w:eastAsia="Arial" w:hAnsi="Arial" w:cs="Arial"/>
          <w:color w:val="000000"/>
        </w:rPr>
      </w:pPr>
      <w:r w:rsidRPr="002D48FE">
        <w:rPr>
          <w:rFonts w:ascii="Arial" w:eastAsia="Arial" w:hAnsi="Arial" w:cs="Arial"/>
          <w:color w:val="000000"/>
        </w:rPr>
        <w:t>Půjčka je pro tyto klienty typicky krátkodobým řešením akutní situace, nikoli financováním životního stylu.</w:t>
      </w:r>
    </w:p>
    <w:p w14:paraId="64227FD3" w14:textId="77777777" w:rsidR="002D48FE" w:rsidRPr="002D48FE" w:rsidRDefault="002D48FE" w:rsidP="002D48FE">
      <w:pPr>
        <w:pBdr>
          <w:top w:val="nil"/>
          <w:left w:val="nil"/>
          <w:bottom w:val="nil"/>
          <w:right w:val="nil"/>
          <w:between w:val="nil"/>
        </w:pBdr>
        <w:spacing w:after="0" w:line="240" w:lineRule="auto"/>
        <w:jc w:val="both"/>
        <w:rPr>
          <w:rFonts w:ascii="Arial" w:eastAsia="Arial" w:hAnsi="Arial" w:cs="Arial"/>
          <w:color w:val="000000"/>
        </w:rPr>
      </w:pPr>
    </w:p>
    <w:p w14:paraId="17881DDE" w14:textId="77777777" w:rsidR="00584A76" w:rsidRPr="00584A76" w:rsidRDefault="00584A76" w:rsidP="00584A76">
      <w:pPr>
        <w:rPr>
          <w:rFonts w:ascii="Arial" w:eastAsia="Arial" w:hAnsi="Arial" w:cs="Arial"/>
          <w:color w:val="000000"/>
        </w:rPr>
      </w:pPr>
      <w:r w:rsidRPr="00584A76">
        <w:rPr>
          <w:rFonts w:ascii="Arial" w:eastAsia="Arial" w:hAnsi="Arial" w:cs="Arial"/>
          <w:i/>
          <w:iCs/>
          <w:color w:val="000000"/>
        </w:rPr>
        <w:t>„Z mého pohledu nejsou v rámci připravovaného návrhu zákona nedůležitější cenové stropy, ale upřesnění pravidel posuzovaní úvěruschopnosti.  Poskytovatel by měl posuzovat všechny závazky, které klient splácí nebo i nesplácí, což by vyřešilo povinné nahlížení do registrů. Pro poradnu je jednoznačně alarmující očekávání, že 90 tisíc spotřebitelů se přesune do šedé ekonomiky,“</w:t>
      </w:r>
      <w:r w:rsidRPr="00584A76">
        <w:rPr>
          <w:rFonts w:ascii="Arial" w:eastAsia="Arial" w:hAnsi="Arial" w:cs="Arial"/>
          <w:color w:val="000000"/>
        </w:rPr>
        <w:t xml:space="preserve"> uvádí David Šmejkal z Poradny při finanční tísni. </w:t>
      </w:r>
    </w:p>
    <w:p w14:paraId="2564A70D" w14:textId="77777777" w:rsidR="00647672" w:rsidRDefault="00647672" w:rsidP="002D48FE">
      <w:pPr>
        <w:pBdr>
          <w:top w:val="nil"/>
          <w:left w:val="nil"/>
          <w:bottom w:val="nil"/>
          <w:right w:val="nil"/>
          <w:between w:val="nil"/>
        </w:pBdr>
        <w:spacing w:after="0" w:line="240" w:lineRule="auto"/>
        <w:jc w:val="both"/>
        <w:rPr>
          <w:rFonts w:ascii="Arial" w:eastAsia="Arial" w:hAnsi="Arial" w:cs="Arial"/>
          <w:color w:val="000000"/>
        </w:rPr>
      </w:pPr>
    </w:p>
    <w:p w14:paraId="6252CF10" w14:textId="4C72FFF5" w:rsidR="00B711B5" w:rsidRDefault="00B711B5" w:rsidP="002D48FE">
      <w:pPr>
        <w:pBdr>
          <w:top w:val="nil"/>
          <w:left w:val="nil"/>
          <w:bottom w:val="nil"/>
          <w:right w:val="nil"/>
          <w:between w:val="nil"/>
        </w:pBdr>
        <w:spacing w:after="0" w:line="240" w:lineRule="auto"/>
        <w:jc w:val="both"/>
        <w:rPr>
          <w:rFonts w:ascii="Arial" w:eastAsia="Arial" w:hAnsi="Arial" w:cs="Arial"/>
          <w:color w:val="000000"/>
        </w:rPr>
      </w:pPr>
      <w:r w:rsidRPr="00471B5E">
        <w:rPr>
          <w:rFonts w:ascii="Arial" w:eastAsia="Arial" w:hAnsi="Arial" w:cs="Arial"/>
          <w:color w:val="000000"/>
        </w:rPr>
        <w:t xml:space="preserve">Podle dat Českého statistického úřadu, která studie CETA analyzuje, si přibližně pětina českých domácností nedokáže vytvořit finanční rezervu ve výši 16 800 Kč. V nejnižším příjmovém decilu se tento podíl zvyšuje </w:t>
      </w:r>
      <w:r>
        <w:rPr>
          <w:rFonts w:ascii="Arial" w:eastAsia="Arial" w:hAnsi="Arial" w:cs="Arial"/>
          <w:color w:val="000000"/>
        </w:rPr>
        <w:t>až</w:t>
      </w:r>
      <w:r w:rsidRPr="00471B5E">
        <w:rPr>
          <w:rFonts w:ascii="Arial" w:eastAsia="Arial" w:hAnsi="Arial" w:cs="Arial"/>
          <w:color w:val="000000"/>
        </w:rPr>
        <w:t xml:space="preserve"> na 60 %. Celkově tak jde o více </w:t>
      </w:r>
      <w:r>
        <w:rPr>
          <w:rFonts w:ascii="Arial" w:eastAsia="Arial" w:hAnsi="Arial" w:cs="Arial"/>
          <w:color w:val="000000"/>
        </w:rPr>
        <w:t>než 800 tisíc</w:t>
      </w:r>
      <w:r w:rsidRPr="00471B5E">
        <w:rPr>
          <w:rFonts w:ascii="Arial" w:eastAsia="Arial" w:hAnsi="Arial" w:cs="Arial"/>
          <w:color w:val="000000"/>
        </w:rPr>
        <w:t xml:space="preserve"> domácností, pro </w:t>
      </w:r>
      <w:r>
        <w:rPr>
          <w:rFonts w:ascii="Arial" w:eastAsia="Arial" w:hAnsi="Arial" w:cs="Arial"/>
          <w:color w:val="000000"/>
        </w:rPr>
        <w:t xml:space="preserve">které může </w:t>
      </w:r>
      <w:r w:rsidRPr="00471B5E">
        <w:rPr>
          <w:rFonts w:ascii="Arial" w:eastAsia="Arial" w:hAnsi="Arial" w:cs="Arial"/>
          <w:color w:val="000000"/>
        </w:rPr>
        <w:t xml:space="preserve">například porucha </w:t>
      </w:r>
      <w:r>
        <w:rPr>
          <w:rFonts w:ascii="Arial" w:eastAsia="Arial" w:hAnsi="Arial" w:cs="Arial"/>
          <w:color w:val="000000"/>
        </w:rPr>
        <w:t>pračky</w:t>
      </w:r>
      <w:r w:rsidRPr="00471B5E">
        <w:rPr>
          <w:rFonts w:ascii="Arial" w:eastAsia="Arial" w:hAnsi="Arial" w:cs="Arial"/>
          <w:color w:val="000000"/>
        </w:rPr>
        <w:t xml:space="preserve">, oprava auta nutného k dojíždění do práce nebo nedoplatek za energie představovat </w:t>
      </w:r>
      <w:r>
        <w:rPr>
          <w:rFonts w:ascii="Arial" w:eastAsia="Arial" w:hAnsi="Arial" w:cs="Arial"/>
          <w:color w:val="000000"/>
        </w:rPr>
        <w:t>vážný</w:t>
      </w:r>
      <w:r w:rsidRPr="00471B5E">
        <w:rPr>
          <w:rFonts w:ascii="Arial" w:eastAsia="Arial" w:hAnsi="Arial" w:cs="Arial"/>
          <w:color w:val="000000"/>
        </w:rPr>
        <w:t xml:space="preserve"> finanční </w:t>
      </w:r>
      <w:r>
        <w:rPr>
          <w:rFonts w:ascii="Arial" w:eastAsia="Arial" w:hAnsi="Arial" w:cs="Arial"/>
          <w:color w:val="000000"/>
        </w:rPr>
        <w:t>problém</w:t>
      </w:r>
      <w:r w:rsidRPr="00471B5E">
        <w:rPr>
          <w:rFonts w:ascii="Arial" w:eastAsia="Arial" w:hAnsi="Arial" w:cs="Arial"/>
          <w:color w:val="000000"/>
        </w:rPr>
        <w:t>.</w:t>
      </w:r>
    </w:p>
    <w:p w14:paraId="3C82F50D" w14:textId="77777777" w:rsidR="00006189" w:rsidRDefault="00006189" w:rsidP="002D48FE">
      <w:pPr>
        <w:pBdr>
          <w:top w:val="nil"/>
          <w:left w:val="nil"/>
          <w:bottom w:val="nil"/>
          <w:right w:val="nil"/>
          <w:between w:val="nil"/>
        </w:pBdr>
        <w:spacing w:after="0" w:line="240" w:lineRule="auto"/>
        <w:jc w:val="both"/>
        <w:rPr>
          <w:rFonts w:ascii="Arial" w:eastAsia="Arial" w:hAnsi="Arial" w:cs="Arial"/>
          <w:color w:val="000000"/>
        </w:rPr>
      </w:pPr>
    </w:p>
    <w:p w14:paraId="7A485645" w14:textId="5C70AB45" w:rsidR="002D48FE" w:rsidRPr="002D48FE" w:rsidRDefault="002D48FE" w:rsidP="002D48FE">
      <w:pPr>
        <w:pBdr>
          <w:top w:val="nil"/>
          <w:left w:val="nil"/>
          <w:bottom w:val="nil"/>
          <w:right w:val="nil"/>
          <w:between w:val="nil"/>
        </w:pBdr>
        <w:spacing w:after="0" w:line="240" w:lineRule="auto"/>
        <w:jc w:val="both"/>
        <w:rPr>
          <w:rFonts w:ascii="Arial" w:eastAsia="Arial" w:hAnsi="Arial" w:cs="Arial"/>
          <w:color w:val="000000"/>
        </w:rPr>
      </w:pPr>
      <w:r w:rsidRPr="002D48FE">
        <w:rPr>
          <w:rFonts w:ascii="Arial" w:eastAsia="Arial" w:hAnsi="Arial" w:cs="Arial"/>
          <w:i/>
          <w:iCs/>
          <w:color w:val="000000"/>
        </w:rPr>
        <w:t>„Tvrzení, že si chudší domácnosti nemají půjčovat, ignoruje realitu jejich situace. Neočekávaný výdaj není otázkou komfortu, ale fungování domácnosti. Regulace může ovlivnit jen to, zda si tito lidé půjčí legálně, nebo mimo dohled státu,“</w:t>
      </w:r>
      <w:r w:rsidRPr="002D48FE">
        <w:rPr>
          <w:rFonts w:ascii="Arial" w:eastAsia="Arial" w:hAnsi="Arial" w:cs="Arial"/>
          <w:color w:val="000000"/>
        </w:rPr>
        <w:t xml:space="preserve"> doplňuje </w:t>
      </w:r>
      <w:r>
        <w:rPr>
          <w:rFonts w:ascii="Arial" w:eastAsia="Arial" w:hAnsi="Arial" w:cs="Arial"/>
          <w:color w:val="000000"/>
        </w:rPr>
        <w:t>Jiří Hauptmann.</w:t>
      </w:r>
    </w:p>
    <w:p w14:paraId="5218DA9B" w14:textId="77777777" w:rsidR="002D48FE" w:rsidRDefault="002D48FE" w:rsidP="00141283">
      <w:pPr>
        <w:pBdr>
          <w:top w:val="nil"/>
          <w:left w:val="nil"/>
          <w:bottom w:val="nil"/>
          <w:right w:val="nil"/>
          <w:between w:val="nil"/>
        </w:pBdr>
        <w:spacing w:after="0" w:line="240" w:lineRule="auto"/>
        <w:jc w:val="both"/>
        <w:rPr>
          <w:rFonts w:ascii="Arial" w:eastAsiaTheme="minorEastAsia" w:hAnsi="Arial" w:cs="Arial"/>
          <w:b/>
          <w:bCs/>
          <w:color w:val="0EA1BD"/>
          <w:lang w:eastAsia="cs-CZ"/>
        </w:rPr>
      </w:pPr>
    </w:p>
    <w:p w14:paraId="4B60A5DF" w14:textId="77777777" w:rsidR="001B51F1" w:rsidRPr="001B51F1" w:rsidRDefault="001B51F1" w:rsidP="001B51F1">
      <w:pPr>
        <w:pBdr>
          <w:top w:val="nil"/>
          <w:left w:val="nil"/>
          <w:bottom w:val="nil"/>
          <w:right w:val="nil"/>
          <w:between w:val="nil"/>
        </w:pBdr>
        <w:spacing w:after="0" w:line="240" w:lineRule="auto"/>
        <w:jc w:val="both"/>
        <w:rPr>
          <w:rFonts w:ascii="Arial" w:eastAsiaTheme="minorEastAsia" w:hAnsi="Arial" w:cs="Arial"/>
          <w:b/>
          <w:bCs/>
          <w:color w:val="0EA1BD"/>
          <w:lang w:eastAsia="cs-CZ"/>
        </w:rPr>
      </w:pPr>
      <w:r w:rsidRPr="001B51F1">
        <w:rPr>
          <w:rFonts w:ascii="Arial" w:eastAsiaTheme="minorEastAsia" w:hAnsi="Arial" w:cs="Arial"/>
          <w:b/>
          <w:bCs/>
          <w:color w:val="0EA1BD"/>
          <w:lang w:eastAsia="cs-CZ"/>
        </w:rPr>
        <w:t>Zkušenosti ze zahraničí: dobrý úmysl, složité důsledky</w:t>
      </w:r>
    </w:p>
    <w:p w14:paraId="3BC45B10" w14:textId="77777777" w:rsidR="008644B4" w:rsidRDefault="008644B4" w:rsidP="00141283">
      <w:pPr>
        <w:pBdr>
          <w:top w:val="nil"/>
          <w:left w:val="nil"/>
          <w:bottom w:val="nil"/>
          <w:right w:val="nil"/>
          <w:between w:val="nil"/>
        </w:pBdr>
        <w:spacing w:after="0" w:line="240" w:lineRule="auto"/>
        <w:jc w:val="both"/>
        <w:rPr>
          <w:rFonts w:ascii="Arial" w:eastAsia="Arial" w:hAnsi="Arial" w:cs="Arial"/>
          <w:color w:val="000000"/>
        </w:rPr>
      </w:pPr>
    </w:p>
    <w:p w14:paraId="565FD0DC" w14:textId="77777777" w:rsidR="009A29FB" w:rsidRPr="009A29FB" w:rsidRDefault="009A29FB" w:rsidP="00977246">
      <w:pPr>
        <w:jc w:val="both"/>
        <w:rPr>
          <w:rFonts w:ascii="Arial" w:eastAsia="Arial" w:hAnsi="Arial" w:cs="Arial"/>
          <w:color w:val="000000"/>
        </w:rPr>
      </w:pPr>
      <w:r w:rsidRPr="009A29FB">
        <w:rPr>
          <w:rFonts w:ascii="Arial" w:eastAsia="Arial" w:hAnsi="Arial" w:cs="Arial"/>
          <w:color w:val="000000"/>
        </w:rPr>
        <w:t xml:space="preserve">Studie CETA upozorňuje, že cenová regulace může být legitimním nástrojem, její dopady však zásadně závisí na konkrétním nastavení. Zkušenosti ze Slovenska, Polska nebo Velké Británie ukazují, že příliš nízké limity vedly k omezení dostupnosti legálních úvěrů, konsolidaci trhu a přesunu části klientů k alternativním či neformálním zdrojům financování. </w:t>
      </w:r>
    </w:p>
    <w:p w14:paraId="34DC77DE" w14:textId="4484B12A" w:rsidR="009A29FB" w:rsidRPr="009A29FB" w:rsidRDefault="009A29FB" w:rsidP="00977246">
      <w:pPr>
        <w:jc w:val="both"/>
        <w:rPr>
          <w:rFonts w:ascii="Arial" w:eastAsia="Arial" w:hAnsi="Arial" w:cs="Arial"/>
          <w:color w:val="000000"/>
        </w:rPr>
      </w:pPr>
      <w:r w:rsidRPr="009A29FB">
        <w:rPr>
          <w:rFonts w:ascii="Arial" w:eastAsia="Arial" w:hAnsi="Arial" w:cs="Arial"/>
          <w:color w:val="000000"/>
        </w:rPr>
        <w:lastRenderedPageBreak/>
        <w:t xml:space="preserve">Například na Slovensku po zavedení úrokových stropů výrazně klesl počet poskytovatelů a podle dostupných průzkumů má dnes více než třetina lidí problém získat legální úvěr. Zároveň </w:t>
      </w:r>
      <w:r w:rsidR="00EC2317">
        <w:rPr>
          <w:rFonts w:ascii="Arial" w:eastAsia="Arial" w:hAnsi="Arial" w:cs="Arial"/>
          <w:color w:val="000000"/>
        </w:rPr>
        <w:t xml:space="preserve">každý třetí Slovák zná ve svém okolí </w:t>
      </w:r>
      <w:r w:rsidRPr="009A29FB">
        <w:rPr>
          <w:rFonts w:ascii="Arial" w:eastAsia="Arial" w:hAnsi="Arial" w:cs="Arial"/>
          <w:color w:val="000000"/>
        </w:rPr>
        <w:t>nelegální</w:t>
      </w:r>
      <w:r w:rsidR="00EC2317">
        <w:rPr>
          <w:rFonts w:ascii="Arial" w:eastAsia="Arial" w:hAnsi="Arial" w:cs="Arial"/>
          <w:color w:val="000000"/>
        </w:rPr>
        <w:t>ho</w:t>
      </w:r>
      <w:r w:rsidRPr="009A29FB">
        <w:rPr>
          <w:rFonts w:ascii="Arial" w:eastAsia="Arial" w:hAnsi="Arial" w:cs="Arial"/>
          <w:color w:val="000000"/>
        </w:rPr>
        <w:t xml:space="preserve"> poskytovatel</w:t>
      </w:r>
      <w:r w:rsidR="00EC2317">
        <w:rPr>
          <w:rFonts w:ascii="Arial" w:eastAsia="Arial" w:hAnsi="Arial" w:cs="Arial"/>
          <w:color w:val="000000"/>
        </w:rPr>
        <w:t>e úvěrů</w:t>
      </w:r>
      <w:r w:rsidRPr="009A29FB">
        <w:rPr>
          <w:rFonts w:ascii="Arial" w:eastAsia="Arial" w:hAnsi="Arial" w:cs="Arial"/>
          <w:color w:val="000000"/>
        </w:rPr>
        <w:t xml:space="preserve">. </w:t>
      </w:r>
    </w:p>
    <w:p w14:paraId="6FA90931" w14:textId="77777777" w:rsidR="00536325" w:rsidRPr="001162E8" w:rsidRDefault="00536325" w:rsidP="00536325">
      <w:pPr>
        <w:rPr>
          <w:rFonts w:ascii="Arial" w:eastAsia="Arial" w:hAnsi="Arial" w:cs="Arial"/>
          <w:color w:val="000000"/>
        </w:rPr>
      </w:pPr>
      <w:r w:rsidRPr="001162E8">
        <w:rPr>
          <w:rFonts w:ascii="Arial" w:eastAsia="Arial" w:hAnsi="Arial" w:cs="Arial"/>
          <w:i/>
          <w:iCs/>
          <w:color w:val="000000"/>
        </w:rPr>
        <w:t xml:space="preserve">„Pokud služba není dostupná legálně, spotřebitel se přesune na nelegální trh. To se stalo po zavedení úrokových stropů na Slovensku. V tu chvíli je mimo systém, bez kontroly a dat. Nevíme, jak je tento trh velký a co se na něm děje, zda lidé splácí nebo nikoliv,“ </w:t>
      </w:r>
      <w:r w:rsidRPr="001162E8">
        <w:rPr>
          <w:rFonts w:ascii="Arial" w:eastAsia="Arial" w:hAnsi="Arial" w:cs="Arial"/>
          <w:color w:val="000000"/>
        </w:rPr>
        <w:t xml:space="preserve">popisuje praxi na Slovensku advokát Michal Krajčírovič.  </w:t>
      </w:r>
    </w:p>
    <w:p w14:paraId="08EF415D" w14:textId="78BE0FC7" w:rsidR="009A29FB" w:rsidRPr="009A29FB" w:rsidRDefault="009A29FB" w:rsidP="00977246">
      <w:pPr>
        <w:jc w:val="both"/>
        <w:rPr>
          <w:rFonts w:ascii="Arial" w:eastAsia="Arial" w:hAnsi="Arial" w:cs="Arial"/>
          <w:color w:val="000000"/>
        </w:rPr>
      </w:pPr>
      <w:r w:rsidRPr="009A29FB">
        <w:rPr>
          <w:rFonts w:ascii="Arial" w:eastAsia="Arial" w:hAnsi="Arial" w:cs="Arial"/>
          <w:i/>
          <w:iCs/>
          <w:color w:val="000000"/>
        </w:rPr>
        <w:t>„Zahraniční zkušenosti potvrzují, že pokud cenový strop nereflektuje reálné náklady a rizikovost klientely, legální nabídka se omezí. Poptávka ale nezmizí. To vytváří prostor pro šedou zónu, kde žádná ochrana spotřebitele neexistuje,“</w:t>
      </w:r>
      <w:r w:rsidRPr="009A29FB">
        <w:rPr>
          <w:rFonts w:ascii="Arial" w:eastAsia="Arial" w:hAnsi="Arial" w:cs="Arial"/>
          <w:color w:val="000000"/>
        </w:rPr>
        <w:t xml:space="preserve"> uvádí Michael Fanta z CETA.</w:t>
      </w:r>
    </w:p>
    <w:p w14:paraId="30656E75" w14:textId="77777777" w:rsidR="00E71922" w:rsidRDefault="00E71922" w:rsidP="00141283">
      <w:pPr>
        <w:pBdr>
          <w:top w:val="nil"/>
          <w:left w:val="nil"/>
          <w:bottom w:val="nil"/>
          <w:right w:val="nil"/>
          <w:between w:val="nil"/>
        </w:pBdr>
        <w:spacing w:after="0" w:line="240" w:lineRule="auto"/>
        <w:jc w:val="both"/>
        <w:rPr>
          <w:rFonts w:ascii="Arial" w:eastAsia="Arial" w:hAnsi="Arial" w:cs="Arial"/>
          <w:color w:val="000000"/>
        </w:rPr>
      </w:pPr>
    </w:p>
    <w:p w14:paraId="30A3A0A9" w14:textId="5D71095D" w:rsidR="00977246" w:rsidRPr="00977246" w:rsidRDefault="00977246" w:rsidP="00977246">
      <w:pPr>
        <w:rPr>
          <w:rFonts w:ascii="Arial" w:eastAsiaTheme="minorEastAsia" w:hAnsi="Arial" w:cs="Arial"/>
          <w:b/>
          <w:bCs/>
          <w:color w:val="0EA1BD"/>
          <w:lang w:eastAsia="cs-CZ"/>
        </w:rPr>
      </w:pPr>
      <w:r w:rsidRPr="00977246">
        <w:rPr>
          <w:rFonts w:ascii="Arial" w:eastAsiaTheme="minorEastAsia" w:hAnsi="Arial" w:cs="Arial"/>
          <w:b/>
          <w:bCs/>
          <w:color w:val="0EA1BD"/>
          <w:lang w:eastAsia="cs-CZ"/>
        </w:rPr>
        <w:t>Skutečné problémy trhu nejsou jen o ceně</w:t>
      </w:r>
    </w:p>
    <w:p w14:paraId="10574AC4" w14:textId="77777777" w:rsidR="00977246" w:rsidRPr="00977246" w:rsidRDefault="00977246" w:rsidP="00977246">
      <w:pPr>
        <w:jc w:val="both"/>
        <w:rPr>
          <w:rFonts w:ascii="Arial" w:eastAsia="Arial" w:hAnsi="Arial" w:cs="Arial"/>
          <w:color w:val="000000"/>
        </w:rPr>
      </w:pPr>
      <w:r w:rsidRPr="00977246">
        <w:rPr>
          <w:rFonts w:ascii="Arial" w:eastAsia="Arial" w:hAnsi="Arial" w:cs="Arial"/>
          <w:color w:val="000000"/>
        </w:rPr>
        <w:t xml:space="preserve">Expertní organizace pracující s předluženými klienty, které se zapojily do ankety CETA, upozorňují, že hlavní problémy trhu spočívají ve strukturálních a procesních nedostatcích. Jde zejména o obcházení regulace přes účelově zakládané živnosti, nedostatečné a nejednotné posuzování úvěruschopnosti, nejasné smluvní podmínky, neregulované P2P platformy či problematické prodejní praktiky. </w:t>
      </w:r>
    </w:p>
    <w:p w14:paraId="7FDBECBC" w14:textId="2D0C8026" w:rsidR="00977246" w:rsidRPr="00977246" w:rsidRDefault="00977246" w:rsidP="00977246">
      <w:pPr>
        <w:jc w:val="both"/>
        <w:rPr>
          <w:rFonts w:ascii="Arial" w:eastAsia="Arial" w:hAnsi="Arial" w:cs="Arial"/>
          <w:color w:val="000000"/>
        </w:rPr>
      </w:pPr>
      <w:r w:rsidRPr="00977246">
        <w:rPr>
          <w:rFonts w:ascii="Arial" w:eastAsia="Arial" w:hAnsi="Arial" w:cs="Arial"/>
          <w:i/>
          <w:iCs/>
          <w:color w:val="000000"/>
        </w:rPr>
        <w:t>„Samotné ořezání ceny tyto problémy nevyřeší. Pokud chceme skutečně chránit spotřebitele</w:t>
      </w:r>
      <w:r w:rsidR="00F660E6">
        <w:rPr>
          <w:rFonts w:ascii="Arial" w:eastAsia="Arial" w:hAnsi="Arial" w:cs="Arial"/>
          <w:i/>
          <w:iCs/>
          <w:color w:val="000000"/>
        </w:rPr>
        <w:t xml:space="preserve"> před předlužením</w:t>
      </w:r>
      <w:r w:rsidRPr="00977246">
        <w:rPr>
          <w:rFonts w:ascii="Arial" w:eastAsia="Arial" w:hAnsi="Arial" w:cs="Arial"/>
          <w:i/>
          <w:iCs/>
          <w:color w:val="000000"/>
        </w:rPr>
        <w:t>, musíme se zaměřit na kvalitu posuzování, transparentnost a důsledný dohled,“</w:t>
      </w:r>
      <w:r w:rsidRPr="00977246">
        <w:rPr>
          <w:rFonts w:ascii="Arial" w:eastAsia="Arial" w:hAnsi="Arial" w:cs="Arial"/>
          <w:color w:val="000000"/>
        </w:rPr>
        <w:t xml:space="preserve"> dodává Fanta.</w:t>
      </w:r>
    </w:p>
    <w:p w14:paraId="3315D698" w14:textId="77777777" w:rsidR="00977246" w:rsidRDefault="00977246" w:rsidP="00977246">
      <w:pPr>
        <w:pBdr>
          <w:top w:val="nil"/>
          <w:left w:val="nil"/>
          <w:bottom w:val="nil"/>
          <w:right w:val="nil"/>
          <w:between w:val="nil"/>
        </w:pBdr>
        <w:spacing w:after="0" w:line="240" w:lineRule="auto"/>
        <w:jc w:val="both"/>
        <w:rPr>
          <w:rFonts w:ascii="Arial" w:eastAsia="Arial" w:hAnsi="Arial" w:cs="Arial"/>
          <w:color w:val="000000"/>
        </w:rPr>
      </w:pPr>
    </w:p>
    <w:p w14:paraId="67D64714" w14:textId="77777777" w:rsidR="00977246" w:rsidRPr="00734482" w:rsidRDefault="00977246" w:rsidP="00977246">
      <w:pPr>
        <w:jc w:val="both"/>
        <w:rPr>
          <w:rFonts w:ascii="Arial" w:hAnsi="Arial" w:cs="Arial"/>
          <w:b/>
          <w:bCs/>
          <w:color w:val="0EA1BD"/>
          <w:lang w:eastAsia="cs-CZ"/>
        </w:rPr>
      </w:pPr>
      <w:r w:rsidRPr="00734482">
        <w:rPr>
          <w:rFonts w:ascii="Arial" w:hAnsi="Arial" w:cs="Arial"/>
          <w:b/>
          <w:bCs/>
          <w:color w:val="0EA1BD"/>
          <w:lang w:eastAsia="cs-CZ"/>
        </w:rPr>
        <w:t>Rizika pro ČR: omezení nabídky pro domácnosti s nižšími příjmy</w:t>
      </w:r>
    </w:p>
    <w:p w14:paraId="45998E02" w14:textId="0F2DCB7E" w:rsidR="00977246" w:rsidRDefault="00E3285E" w:rsidP="0097724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Disproporčně nízké</w:t>
      </w:r>
      <w:r w:rsidR="00550AFF">
        <w:rPr>
          <w:rFonts w:ascii="Arial" w:eastAsia="Arial" w:hAnsi="Arial" w:cs="Arial"/>
          <w:color w:val="000000"/>
        </w:rPr>
        <w:t xml:space="preserve"> cenové</w:t>
      </w:r>
      <w:r w:rsidRPr="00734482">
        <w:rPr>
          <w:rFonts w:ascii="Arial" w:eastAsia="Arial" w:hAnsi="Arial" w:cs="Arial"/>
          <w:color w:val="000000"/>
        </w:rPr>
        <w:t xml:space="preserve"> </w:t>
      </w:r>
      <w:r w:rsidR="00977246" w:rsidRPr="00734482">
        <w:rPr>
          <w:rFonts w:ascii="Arial" w:eastAsia="Arial" w:hAnsi="Arial" w:cs="Arial"/>
          <w:color w:val="000000"/>
        </w:rPr>
        <w:t>stropy ochranu spotřebiteli nepřinesou, rizikovější zákazníci nedostanou úvěr, protože za stanovených podmínek jim nikdo nepůjčí. Řada poskytovatelů skončí, nebude jim to ekonomicky vycházet a pro lidi se sníží nabídka legálních úvěrů. Spotřebitelé se obrátí na šedou ekonomiku, kde není žádná ochrana a trh funguje bez pravidel. Tato změna nejvíce postihne ne</w:t>
      </w:r>
      <w:r w:rsidR="00E50719" w:rsidRPr="00734482">
        <w:rPr>
          <w:rFonts w:ascii="Arial" w:eastAsia="Arial" w:hAnsi="Arial" w:cs="Arial"/>
          <w:color w:val="000000"/>
        </w:rPr>
        <w:t>j</w:t>
      </w:r>
      <w:r w:rsidR="00977246" w:rsidRPr="00734482">
        <w:rPr>
          <w:rFonts w:ascii="Arial" w:eastAsia="Arial" w:hAnsi="Arial" w:cs="Arial"/>
          <w:color w:val="000000"/>
        </w:rPr>
        <w:t>zranitelnější zákazníky, kteří řeší náhlou finanční potřebu, jsou často pod časovým tlakem a rozhodují se ve stresu, takže mají pak tendenci dělat rychlá a ukvapená rozhodnutí, čehož využívají právě lichváři.</w:t>
      </w:r>
    </w:p>
    <w:p w14:paraId="265F5A21" w14:textId="77777777" w:rsidR="0033160A" w:rsidRPr="00305130" w:rsidRDefault="0033160A" w:rsidP="0033160A">
      <w:pPr>
        <w:spacing w:after="80" w:line="276" w:lineRule="auto"/>
        <w:rPr>
          <w:i/>
          <w:iCs/>
        </w:rPr>
      </w:pPr>
    </w:p>
    <w:p w14:paraId="1D7E6DB1" w14:textId="751774B3" w:rsidR="00305130" w:rsidRPr="00305130" w:rsidRDefault="00305130" w:rsidP="00305130">
      <w:pPr>
        <w:spacing w:after="80" w:line="276" w:lineRule="auto"/>
        <w:rPr>
          <w:rFonts w:ascii="Arial" w:eastAsia="Arial" w:hAnsi="Arial" w:cs="Arial"/>
          <w:color w:val="000000"/>
        </w:rPr>
      </w:pPr>
      <w:r w:rsidRPr="00305130">
        <w:rPr>
          <w:rFonts w:ascii="Arial" w:eastAsia="Arial" w:hAnsi="Arial" w:cs="Arial"/>
          <w:i/>
          <w:iCs/>
          <w:color w:val="000000"/>
        </w:rPr>
        <w:t>„Z naší zkušenosti si už dnes tisíce lidí vyměňují tipy a triky, jak a kde přijít k penězům, na sociálních sítích, zejména na facebooku. V těchto skupinách jsou jak zájemci o půjčku, tak tzv. soukromí poskytovatelé i advokáti, kteří nabízejí vymáhání úroků za provizi. Obávám se, že tyto praktiky budou ještě více bujet, pokud nenastavíme prostředí pro poskytování úvěrů pro všechny strany čitelné, srozumitelné a logické</w:t>
      </w:r>
      <w:r w:rsidR="00155486">
        <w:rPr>
          <w:rFonts w:ascii="Arial" w:eastAsia="Arial" w:hAnsi="Arial" w:cs="Arial"/>
          <w:i/>
          <w:iCs/>
          <w:color w:val="000000"/>
        </w:rPr>
        <w:t>,</w:t>
      </w:r>
      <w:r w:rsidRPr="00305130">
        <w:rPr>
          <w:rFonts w:ascii="Arial" w:eastAsia="Arial" w:hAnsi="Arial" w:cs="Arial"/>
          <w:i/>
          <w:iCs/>
          <w:color w:val="000000"/>
        </w:rPr>
        <w:t>“</w:t>
      </w:r>
      <w:r w:rsidRPr="00305130">
        <w:rPr>
          <w:rFonts w:ascii="Arial" w:eastAsia="Arial" w:hAnsi="Arial" w:cs="Arial"/>
          <w:color w:val="000000"/>
        </w:rPr>
        <w:t xml:space="preserve"> uvádí Petr Schneedörfler, předseda LIGHTHOUSE ACADEMY.  </w:t>
      </w:r>
    </w:p>
    <w:p w14:paraId="57137B69" w14:textId="77777777" w:rsidR="00233ED4" w:rsidRDefault="00233ED4" w:rsidP="0033160A">
      <w:pPr>
        <w:spacing w:after="80" w:line="276" w:lineRule="auto"/>
      </w:pPr>
    </w:p>
    <w:p w14:paraId="6F9A9CFD" w14:textId="77777777" w:rsidR="00CB2CE2" w:rsidRPr="00CB2CE2" w:rsidRDefault="00CB2CE2" w:rsidP="00CB2CE2">
      <w:pPr>
        <w:rPr>
          <w:rFonts w:ascii="Arial" w:hAnsi="Arial" w:cs="Arial"/>
          <w:b/>
          <w:bCs/>
          <w:color w:val="0EA1BD"/>
          <w:lang w:eastAsia="cs-CZ"/>
        </w:rPr>
      </w:pPr>
      <w:r w:rsidRPr="00CB2CE2">
        <w:rPr>
          <w:rFonts w:ascii="Arial" w:hAnsi="Arial" w:cs="Arial"/>
          <w:b/>
          <w:bCs/>
          <w:color w:val="0EA1BD"/>
          <w:lang w:eastAsia="cs-CZ"/>
        </w:rPr>
        <w:t>Co by podle APNÚ skutečně pomohlo</w:t>
      </w:r>
    </w:p>
    <w:p w14:paraId="19859777" w14:textId="77777777" w:rsidR="00CB2CE2" w:rsidRPr="00CB2CE2" w:rsidRDefault="00CB2CE2" w:rsidP="00CB2CE2">
      <w:pPr>
        <w:pBdr>
          <w:top w:val="nil"/>
          <w:left w:val="nil"/>
          <w:bottom w:val="nil"/>
          <w:right w:val="nil"/>
          <w:between w:val="nil"/>
        </w:pBdr>
        <w:spacing w:after="0" w:line="240" w:lineRule="auto"/>
        <w:jc w:val="both"/>
        <w:rPr>
          <w:rFonts w:ascii="Arial" w:eastAsia="Arial" w:hAnsi="Arial" w:cs="Arial"/>
          <w:color w:val="000000"/>
        </w:rPr>
      </w:pPr>
      <w:r w:rsidRPr="00CB2CE2">
        <w:rPr>
          <w:rFonts w:ascii="Arial" w:eastAsia="Arial" w:hAnsi="Arial" w:cs="Arial"/>
          <w:color w:val="000000"/>
        </w:rPr>
        <w:t>Asociace poskytovatelů nebankovních úvěrů proto navrhuje, aby finální podoba novely kombinovala rozumný cenový rámec s jasně definovanými pravidly odpovědného úvěrování.</w:t>
      </w:r>
    </w:p>
    <w:p w14:paraId="351065F4" w14:textId="77777777" w:rsidR="00CB2CE2" w:rsidRPr="00CB2CE2" w:rsidRDefault="00CB2CE2" w:rsidP="00CB2CE2">
      <w:pPr>
        <w:rPr>
          <w:rFonts w:ascii="Arial" w:eastAsia="Arial" w:hAnsi="Arial" w:cs="Arial"/>
          <w:color w:val="000000"/>
        </w:rPr>
      </w:pPr>
      <w:r w:rsidRPr="00CB2CE2">
        <w:rPr>
          <w:rFonts w:ascii="Arial" w:eastAsia="Arial" w:hAnsi="Arial" w:cs="Arial"/>
          <w:color w:val="000000"/>
        </w:rPr>
        <w:t>APNÚ navrhuje zejména:</w:t>
      </w:r>
    </w:p>
    <w:p w14:paraId="5124248C" w14:textId="77777777" w:rsidR="00CB2CE2" w:rsidRPr="00CB2CE2" w:rsidRDefault="00CB2CE2" w:rsidP="00CB2CE2">
      <w:pPr>
        <w:numPr>
          <w:ilvl w:val="0"/>
          <w:numId w:val="5"/>
        </w:numPr>
        <w:spacing w:after="200" w:line="240" w:lineRule="auto"/>
        <w:rPr>
          <w:rFonts w:ascii="Arial" w:hAnsi="Arial" w:cs="Arial"/>
        </w:rPr>
      </w:pPr>
      <w:r w:rsidRPr="00CB2CE2">
        <w:rPr>
          <w:rFonts w:ascii="Arial" w:hAnsi="Arial" w:cs="Arial"/>
          <w:b/>
          <w:bCs/>
        </w:rPr>
        <w:t>Jasnou definici úvěruschopnosti v zákoně</w:t>
      </w:r>
      <w:r w:rsidRPr="00CB2CE2">
        <w:rPr>
          <w:rFonts w:ascii="Arial" w:hAnsi="Arial" w:cs="Arial"/>
        </w:rPr>
        <w:t>, včetně povinného využívání renomovaných úvěrových registrů a jednoznačného minimálního standardu posuzování.</w:t>
      </w:r>
    </w:p>
    <w:p w14:paraId="3A84FC38" w14:textId="77777777" w:rsidR="00CB2CE2" w:rsidRPr="00CB2CE2" w:rsidRDefault="00CB2CE2" w:rsidP="00CB2CE2">
      <w:pPr>
        <w:numPr>
          <w:ilvl w:val="0"/>
          <w:numId w:val="5"/>
        </w:numPr>
        <w:spacing w:after="200" w:line="240" w:lineRule="auto"/>
        <w:rPr>
          <w:rFonts w:ascii="Arial" w:hAnsi="Arial" w:cs="Arial"/>
        </w:rPr>
      </w:pPr>
      <w:r w:rsidRPr="00CB2CE2">
        <w:rPr>
          <w:rFonts w:ascii="Arial" w:hAnsi="Arial" w:cs="Arial"/>
          <w:b/>
          <w:bCs/>
        </w:rPr>
        <w:lastRenderedPageBreak/>
        <w:t>Důsledný postih obcházení zákona</w:t>
      </w:r>
      <w:r w:rsidRPr="00CB2CE2">
        <w:rPr>
          <w:rFonts w:ascii="Arial" w:hAnsi="Arial" w:cs="Arial"/>
        </w:rPr>
        <w:t>, zejména půjček „na IČO“ či dalších forem mimo režim spotřebitelské ochrany.</w:t>
      </w:r>
    </w:p>
    <w:p w14:paraId="1ACCC5B1" w14:textId="77777777" w:rsidR="00CB2CE2" w:rsidRPr="00CB2CE2" w:rsidRDefault="00CB2CE2" w:rsidP="00CB2CE2">
      <w:pPr>
        <w:numPr>
          <w:ilvl w:val="0"/>
          <w:numId w:val="5"/>
        </w:numPr>
        <w:spacing w:after="200" w:line="240" w:lineRule="auto"/>
        <w:rPr>
          <w:rFonts w:ascii="Arial" w:hAnsi="Arial" w:cs="Arial"/>
        </w:rPr>
      </w:pPr>
      <w:r w:rsidRPr="00CB2CE2">
        <w:rPr>
          <w:rFonts w:ascii="Arial" w:hAnsi="Arial" w:cs="Arial"/>
          <w:b/>
          <w:bCs/>
        </w:rPr>
        <w:t>Podporu finanční gramotnosti a dostupného poradenství</w:t>
      </w:r>
      <w:r w:rsidRPr="00CB2CE2">
        <w:rPr>
          <w:rFonts w:ascii="Arial" w:hAnsi="Arial" w:cs="Arial"/>
        </w:rPr>
        <w:t>, nikoli pouhé vylučování klientů z legálního trhu.</w:t>
      </w:r>
    </w:p>
    <w:p w14:paraId="3CC8C682" w14:textId="77777777" w:rsidR="00CB2CE2" w:rsidRPr="00CB2CE2" w:rsidRDefault="00CB2CE2" w:rsidP="00CB2CE2">
      <w:pPr>
        <w:numPr>
          <w:ilvl w:val="0"/>
          <w:numId w:val="5"/>
        </w:numPr>
        <w:spacing w:after="200" w:line="240" w:lineRule="auto"/>
        <w:rPr>
          <w:rFonts w:ascii="Arial" w:hAnsi="Arial" w:cs="Arial"/>
        </w:rPr>
      </w:pPr>
      <w:r w:rsidRPr="00CB2CE2">
        <w:rPr>
          <w:rFonts w:ascii="Arial" w:hAnsi="Arial" w:cs="Arial"/>
          <w:b/>
          <w:bCs/>
        </w:rPr>
        <w:t>Rozumný model cenového stropu</w:t>
      </w:r>
      <w:r w:rsidRPr="00CB2CE2">
        <w:rPr>
          <w:rFonts w:ascii="Arial" w:hAnsi="Arial" w:cs="Arial"/>
        </w:rPr>
        <w:t xml:space="preserve">, který by vycházel z ekonomické reality trhu a judikatury. APNÚ navrhuje model odvozený od čtyřnásobku průměrné sazby kreditních karet, který podle asociace brání extrémním sazbám, ale zároveň zachovává dostupnost úvěrů pro zranitelnější klienty. </w:t>
      </w:r>
    </w:p>
    <w:p w14:paraId="7D742D55" w14:textId="00ED75D6" w:rsidR="00CB2CE2" w:rsidRPr="00CB2CE2" w:rsidRDefault="00CB2CE2" w:rsidP="00CB2CE2">
      <w:pPr>
        <w:spacing w:line="240" w:lineRule="auto"/>
        <w:jc w:val="both"/>
        <w:rPr>
          <w:rFonts w:ascii="Arial" w:hAnsi="Arial" w:cs="Arial"/>
        </w:rPr>
      </w:pPr>
      <w:r w:rsidRPr="00CB2CE2">
        <w:rPr>
          <w:rFonts w:ascii="Arial" w:hAnsi="Arial" w:cs="Arial"/>
          <w:i/>
          <w:iCs/>
        </w:rPr>
        <w:t>„Regulace musí být přísná, ale splnitelná. Pokud zavřeme dveře regulovanému trhu, lidé si najdou jiné řešení. A to už bude bez dohledu, bez pravidel a bez ochrany,“</w:t>
      </w:r>
      <w:r w:rsidRPr="00CB2CE2">
        <w:rPr>
          <w:rFonts w:ascii="Arial" w:hAnsi="Arial" w:cs="Arial"/>
        </w:rPr>
        <w:t xml:space="preserve"> uzavírá </w:t>
      </w:r>
      <w:r>
        <w:rPr>
          <w:rFonts w:ascii="Arial" w:hAnsi="Arial" w:cs="Arial"/>
        </w:rPr>
        <w:t>Jiří Hauptmann z APNÚ.</w:t>
      </w:r>
    </w:p>
    <w:p w14:paraId="6CFC1A5A" w14:textId="77777777" w:rsidR="00CB2CE2" w:rsidRPr="00CB2CE2" w:rsidRDefault="00CB2CE2" w:rsidP="00CB2CE2">
      <w:pPr>
        <w:rPr>
          <w:rFonts w:ascii="Arial" w:hAnsi="Arial" w:cs="Arial"/>
        </w:rPr>
      </w:pPr>
    </w:p>
    <w:p w14:paraId="3DAE06E0" w14:textId="77777777" w:rsidR="0033160A" w:rsidRPr="00CB2CE2" w:rsidRDefault="0033160A" w:rsidP="0033160A">
      <w:pPr>
        <w:spacing w:after="80" w:line="276" w:lineRule="auto"/>
        <w:rPr>
          <w:rFonts w:ascii="Arial" w:hAnsi="Arial" w:cs="Arial"/>
        </w:rPr>
      </w:pPr>
    </w:p>
    <w:p w14:paraId="3E3B634E" w14:textId="77777777" w:rsidR="0033160A" w:rsidRPr="00CB2CE2" w:rsidRDefault="0033160A" w:rsidP="0033160A">
      <w:pPr>
        <w:spacing w:after="80" w:line="276" w:lineRule="auto"/>
        <w:rPr>
          <w:rFonts w:ascii="Arial" w:hAnsi="Arial" w:cs="Arial"/>
        </w:rPr>
      </w:pPr>
    </w:p>
    <w:p w14:paraId="2603F19F" w14:textId="77777777" w:rsidR="0033160A" w:rsidRPr="00CB2CE2" w:rsidRDefault="0033160A" w:rsidP="0033160A">
      <w:pPr>
        <w:spacing w:after="80" w:line="276" w:lineRule="auto"/>
        <w:rPr>
          <w:rFonts w:ascii="Arial" w:hAnsi="Arial" w:cs="Arial"/>
        </w:rPr>
      </w:pPr>
    </w:p>
    <w:p w14:paraId="76A64018" w14:textId="77777777" w:rsidR="0033160A" w:rsidRDefault="0033160A" w:rsidP="0033160A">
      <w:pPr>
        <w:spacing w:after="80" w:line="276" w:lineRule="auto"/>
      </w:pPr>
    </w:p>
    <w:p w14:paraId="0A53AF88" w14:textId="77777777" w:rsidR="0033160A" w:rsidRPr="00B32B1C" w:rsidRDefault="0033160A" w:rsidP="0033160A">
      <w:pPr>
        <w:spacing w:after="80" w:line="276" w:lineRule="auto"/>
      </w:pPr>
    </w:p>
    <w:p w14:paraId="61C7CC0D" w14:textId="77777777" w:rsidR="003D22D9" w:rsidRPr="00290C12" w:rsidRDefault="003D22D9" w:rsidP="00141283">
      <w:pPr>
        <w:pBdr>
          <w:top w:val="nil"/>
          <w:left w:val="nil"/>
          <w:bottom w:val="nil"/>
          <w:right w:val="nil"/>
          <w:between w:val="nil"/>
        </w:pBdr>
        <w:spacing w:after="0" w:line="240" w:lineRule="auto"/>
        <w:jc w:val="both"/>
        <w:rPr>
          <w:rFonts w:ascii="Arial" w:eastAsia="Arial" w:hAnsi="Arial" w:cs="Arial"/>
          <w:color w:val="000000"/>
          <w:lang w:val="en-US"/>
        </w:rPr>
      </w:pPr>
    </w:p>
    <w:p w14:paraId="5A03B5F9" w14:textId="77777777" w:rsidR="0081299E" w:rsidRDefault="0081299E" w:rsidP="00141283">
      <w:pPr>
        <w:pBdr>
          <w:top w:val="nil"/>
          <w:left w:val="nil"/>
          <w:bottom w:val="nil"/>
          <w:right w:val="nil"/>
          <w:between w:val="nil"/>
        </w:pBdr>
        <w:spacing w:after="0" w:line="240" w:lineRule="auto"/>
        <w:jc w:val="both"/>
        <w:rPr>
          <w:rFonts w:ascii="Arial" w:eastAsia="Arial" w:hAnsi="Arial" w:cs="Arial"/>
          <w:color w:val="808080"/>
        </w:rPr>
      </w:pPr>
    </w:p>
    <w:p w14:paraId="12B96AC2" w14:textId="7699E78C" w:rsidR="005442BF" w:rsidRDefault="00963E33" w:rsidP="00141283">
      <w:pPr>
        <w:pBdr>
          <w:top w:val="nil"/>
          <w:left w:val="nil"/>
          <w:bottom w:val="nil"/>
          <w:right w:val="nil"/>
          <w:between w:val="nil"/>
        </w:pBdr>
        <w:spacing w:after="0" w:line="240" w:lineRule="auto"/>
        <w:jc w:val="both"/>
        <w:rPr>
          <w:rFonts w:ascii="Arial" w:eastAsia="Arial" w:hAnsi="Arial" w:cs="Arial"/>
          <w:color w:val="0981A8"/>
        </w:rPr>
      </w:pPr>
      <w:r>
        <w:rPr>
          <w:rFonts w:ascii="Arial" w:eastAsia="Arial" w:hAnsi="Arial" w:cs="Arial"/>
          <w:color w:val="0981A8"/>
        </w:rPr>
        <w:t xml:space="preserve">O APNÚ </w:t>
      </w:r>
    </w:p>
    <w:p w14:paraId="6E4151B1" w14:textId="494FA16A" w:rsidR="005442BF" w:rsidRDefault="00963E33" w:rsidP="00141283">
      <w:pPr>
        <w:pBdr>
          <w:top w:val="nil"/>
          <w:left w:val="nil"/>
          <w:bottom w:val="nil"/>
          <w:right w:val="nil"/>
          <w:between w:val="nil"/>
        </w:pBdr>
        <w:spacing w:after="0" w:line="240" w:lineRule="auto"/>
        <w:jc w:val="both"/>
        <w:rPr>
          <w:rFonts w:ascii="Arial" w:eastAsia="Arial" w:hAnsi="Arial" w:cs="Arial"/>
          <w:color w:val="808080"/>
        </w:rPr>
      </w:pPr>
      <w:r>
        <w:rPr>
          <w:rFonts w:ascii="Arial" w:eastAsia="Arial" w:hAnsi="Arial" w:cs="Arial"/>
          <w:color w:val="808080"/>
        </w:rPr>
        <w:t xml:space="preserve">Asociace poskytovatelů nebankovních úvěrů (APNÚ) je veřejná a nezávislá organizace sdružující poskytovatele nebankovních úvěrů v České republice. Posláním Asociace je vybudovat spolehlivou, společensky odpovědnou půjčovatelskou praxi zaměřenou na dlouhodobou spolupráci, která bude pozitivně vnímána spotřebiteli i tržním dozorem a bude poskytovat příležitost svobodného a bezpečného rozvoje každému jednotlivci a společnosti formou nebankovních finančních řešení. APNÚ aktuálně sdružuje 15 členů. Více informací na </w:t>
      </w:r>
      <w:hyperlink r:id="rId14">
        <w:r w:rsidR="005442BF">
          <w:rPr>
            <w:rFonts w:ascii="Arial" w:eastAsia="Arial" w:hAnsi="Arial" w:cs="Arial"/>
            <w:color w:val="0563C1"/>
            <w:u w:val="single"/>
          </w:rPr>
          <w:t>www.apnu.cz</w:t>
        </w:r>
      </w:hyperlink>
      <w:r>
        <w:rPr>
          <w:rFonts w:ascii="Arial" w:eastAsia="Arial" w:hAnsi="Arial" w:cs="Arial"/>
          <w:color w:val="808080"/>
        </w:rPr>
        <w:t xml:space="preserve"> </w:t>
      </w:r>
    </w:p>
    <w:p w14:paraId="5AE7DC80" w14:textId="77777777" w:rsidR="005442BF" w:rsidRDefault="005442BF" w:rsidP="00141283">
      <w:pPr>
        <w:pBdr>
          <w:top w:val="nil"/>
          <w:left w:val="nil"/>
          <w:bottom w:val="nil"/>
          <w:right w:val="nil"/>
          <w:between w:val="nil"/>
        </w:pBdr>
        <w:spacing w:after="0" w:line="240" w:lineRule="auto"/>
        <w:jc w:val="both"/>
        <w:rPr>
          <w:rFonts w:ascii="Arial" w:eastAsia="Arial" w:hAnsi="Arial" w:cs="Arial"/>
          <w:color w:val="000000"/>
        </w:rPr>
      </w:pPr>
    </w:p>
    <w:p w14:paraId="74BB4713" w14:textId="3CF7B9AB" w:rsidR="00B27A45" w:rsidRPr="00F850C4" w:rsidRDefault="00B27A45" w:rsidP="00141283">
      <w:pPr>
        <w:pBdr>
          <w:top w:val="nil"/>
          <w:left w:val="nil"/>
          <w:bottom w:val="nil"/>
          <w:right w:val="nil"/>
          <w:between w:val="nil"/>
        </w:pBdr>
        <w:spacing w:after="0" w:line="240" w:lineRule="auto"/>
        <w:jc w:val="both"/>
        <w:rPr>
          <w:rFonts w:ascii="Arial" w:eastAsia="Arial" w:hAnsi="Arial" w:cs="Arial"/>
          <w:color w:val="0981A8"/>
        </w:rPr>
      </w:pPr>
      <w:r w:rsidRPr="00F850C4">
        <w:rPr>
          <w:rFonts w:ascii="Arial" w:eastAsia="Arial" w:hAnsi="Arial" w:cs="Arial"/>
          <w:color w:val="0981A8"/>
        </w:rPr>
        <w:t>O CETA</w:t>
      </w:r>
    </w:p>
    <w:p w14:paraId="249E0994" w14:textId="6338EBF3" w:rsidR="0081299E" w:rsidRDefault="00F850C4" w:rsidP="00002DA4">
      <w:pPr>
        <w:pBdr>
          <w:top w:val="nil"/>
          <w:left w:val="nil"/>
          <w:bottom w:val="nil"/>
          <w:right w:val="nil"/>
          <w:between w:val="nil"/>
        </w:pBdr>
        <w:spacing w:after="0" w:line="240" w:lineRule="auto"/>
        <w:jc w:val="both"/>
        <w:rPr>
          <w:rFonts w:ascii="Arial" w:eastAsia="Arial" w:hAnsi="Arial" w:cs="Arial"/>
          <w:color w:val="0070C0"/>
          <w:u w:val="single"/>
        </w:rPr>
      </w:pPr>
      <w:r w:rsidRPr="00F850C4">
        <w:rPr>
          <w:rFonts w:ascii="Arial" w:eastAsia="Arial" w:hAnsi="Arial" w:cs="Arial"/>
          <w:color w:val="808080"/>
        </w:rPr>
        <w:t>Centr</w:t>
      </w:r>
      <w:r w:rsidR="00A34DDD">
        <w:rPr>
          <w:rFonts w:ascii="Arial" w:eastAsia="Arial" w:hAnsi="Arial" w:cs="Arial"/>
          <w:color w:val="808080"/>
        </w:rPr>
        <w:t>um</w:t>
      </w:r>
      <w:r w:rsidRPr="00F850C4">
        <w:rPr>
          <w:rFonts w:ascii="Arial" w:eastAsia="Arial" w:hAnsi="Arial" w:cs="Arial"/>
          <w:color w:val="808080"/>
        </w:rPr>
        <w:t xml:space="preserve"> ekonomických a tržních analýz</w:t>
      </w:r>
      <w:r w:rsidR="00A34DDD">
        <w:rPr>
          <w:rFonts w:ascii="Arial" w:eastAsia="Arial" w:hAnsi="Arial" w:cs="Arial"/>
          <w:color w:val="808080"/>
        </w:rPr>
        <w:t xml:space="preserve"> </w:t>
      </w:r>
      <w:r w:rsidRPr="00F850C4">
        <w:rPr>
          <w:rFonts w:ascii="Arial" w:eastAsia="Arial" w:hAnsi="Arial" w:cs="Arial"/>
          <w:color w:val="808080"/>
        </w:rPr>
        <w:t>analyz</w:t>
      </w:r>
      <w:r w:rsidR="00A34DDD">
        <w:rPr>
          <w:rFonts w:ascii="Arial" w:eastAsia="Arial" w:hAnsi="Arial" w:cs="Arial"/>
          <w:color w:val="808080"/>
        </w:rPr>
        <w:t>uje</w:t>
      </w:r>
      <w:r w:rsidRPr="00F850C4">
        <w:rPr>
          <w:rFonts w:ascii="Arial" w:eastAsia="Arial" w:hAnsi="Arial" w:cs="Arial"/>
          <w:color w:val="808080"/>
        </w:rPr>
        <w:t xml:space="preserve"> tržní, socioekonomické a politické jevy v České republice a upozorň</w:t>
      </w:r>
      <w:r w:rsidR="00A34DDD">
        <w:rPr>
          <w:rFonts w:ascii="Arial" w:eastAsia="Arial" w:hAnsi="Arial" w:cs="Arial"/>
          <w:color w:val="808080"/>
        </w:rPr>
        <w:t>uje</w:t>
      </w:r>
      <w:r w:rsidRPr="00F850C4">
        <w:rPr>
          <w:rFonts w:ascii="Arial" w:eastAsia="Arial" w:hAnsi="Arial" w:cs="Arial"/>
          <w:color w:val="808080"/>
        </w:rPr>
        <w:t xml:space="preserve"> na jejich dopady. Důležitost poznání ve vymezených oblastech je činností CETA akcentována zejména osobám se zájmem o fungování trhů a ekonomiky. Zaměřujeme se na výzkumné otázky související s procesy regulace, bariérami ekonomického růstu, tvorbou blahobytu a rozvojem ekonomické svobody v České republice. O těchto problémech a jejich o příčinách, důsledcích a možnostech nápravy selhání institucionálního prostředí v České republice i Evropské unii se snaží veřejnost informovat prostřednictvím nejrůznějších vzdělávacích projektů, studií, přednášek a článků.</w:t>
      </w:r>
      <w:r w:rsidR="00002DA4">
        <w:rPr>
          <w:rFonts w:ascii="Arial" w:eastAsia="Arial" w:hAnsi="Arial" w:cs="Arial"/>
          <w:color w:val="808080"/>
        </w:rPr>
        <w:t xml:space="preserve"> Více informací na </w:t>
      </w:r>
      <w:r w:rsidR="008961D1">
        <w:rPr>
          <w:rFonts w:ascii="Arial" w:eastAsia="Arial" w:hAnsi="Arial" w:cs="Arial"/>
          <w:color w:val="0070C0"/>
          <w:u w:val="single"/>
        </w:rPr>
        <w:t>www.eceta.cz</w:t>
      </w:r>
    </w:p>
    <w:p w14:paraId="47F8E929" w14:textId="77777777" w:rsidR="0081299E" w:rsidRDefault="0081299E" w:rsidP="00141283">
      <w:pPr>
        <w:pBdr>
          <w:top w:val="nil"/>
          <w:left w:val="nil"/>
          <w:right w:val="nil"/>
          <w:between w:val="nil"/>
        </w:pBdr>
        <w:spacing w:after="0" w:line="240" w:lineRule="auto"/>
        <w:jc w:val="both"/>
        <w:rPr>
          <w:rFonts w:ascii="Arial" w:eastAsia="Arial" w:hAnsi="Arial" w:cs="Arial"/>
          <w:color w:val="0070C0"/>
          <w:u w:val="single"/>
        </w:rPr>
      </w:pPr>
    </w:p>
    <w:p w14:paraId="60F4EC6E" w14:textId="74DB5418" w:rsidR="0081299E" w:rsidRDefault="003F7507" w:rsidP="00141283">
      <w:pPr>
        <w:pBdr>
          <w:top w:val="nil"/>
          <w:left w:val="nil"/>
          <w:right w:val="nil"/>
          <w:between w:val="nil"/>
        </w:pBdr>
        <w:spacing w:after="0" w:line="240" w:lineRule="auto"/>
        <w:jc w:val="both"/>
        <w:rPr>
          <w:rFonts w:ascii="Arial" w:eastAsia="Arial" w:hAnsi="Arial" w:cs="Arial"/>
          <w:color w:val="0070C0"/>
          <w:u w:val="single"/>
        </w:rPr>
      </w:pPr>
      <w:r>
        <w:rPr>
          <w:rFonts w:ascii="Arial" w:eastAsia="Arial" w:hAnsi="Arial" w:cs="Arial"/>
          <w:color w:val="0070C0"/>
          <w:u w:val="single"/>
        </w:rPr>
        <w:t xml:space="preserve">                                                                                                                                   </w:t>
      </w:r>
    </w:p>
    <w:p w14:paraId="3D73D8C3" w14:textId="796F02A6" w:rsidR="003F7507" w:rsidRPr="0081299E" w:rsidRDefault="003F7507" w:rsidP="00141283">
      <w:pPr>
        <w:pBdr>
          <w:top w:val="nil"/>
          <w:left w:val="nil"/>
          <w:right w:val="nil"/>
          <w:between w:val="nil"/>
        </w:pBdr>
        <w:spacing w:after="0" w:line="240" w:lineRule="auto"/>
        <w:jc w:val="both"/>
        <w:rPr>
          <w:rFonts w:ascii="Arial" w:eastAsia="Arial" w:hAnsi="Arial" w:cs="Arial"/>
          <w:color w:val="0070C0"/>
          <w:u w:val="single"/>
        </w:rPr>
      </w:pPr>
    </w:p>
    <w:sectPr w:rsidR="003F7507" w:rsidRPr="0081299E" w:rsidSect="006C6E44">
      <w:headerReference w:type="default" r:id="rId15"/>
      <w:footerReference w:type="default" r:id="rId16"/>
      <w:pgSz w:w="11906" w:h="16838"/>
      <w:pgMar w:top="1560" w:right="1418" w:bottom="1276" w:left="1560" w:header="993"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7B67" w14:textId="77777777" w:rsidR="00C12F5A" w:rsidRDefault="00C12F5A">
      <w:pPr>
        <w:spacing w:after="0" w:line="240" w:lineRule="auto"/>
      </w:pPr>
      <w:r>
        <w:separator/>
      </w:r>
    </w:p>
  </w:endnote>
  <w:endnote w:type="continuationSeparator" w:id="0">
    <w:p w14:paraId="78BB40B6" w14:textId="77777777" w:rsidR="00C12F5A" w:rsidRDefault="00C12F5A">
      <w:pPr>
        <w:spacing w:after="0" w:line="240" w:lineRule="auto"/>
      </w:pPr>
      <w:r>
        <w:continuationSeparator/>
      </w:r>
    </w:p>
  </w:endnote>
  <w:endnote w:type="continuationNotice" w:id="1">
    <w:p w14:paraId="3DCDF93E" w14:textId="77777777" w:rsidR="00C12F5A" w:rsidRDefault="00C12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 Rounded Book">
    <w:altName w:val="Calibri"/>
    <w:charset w:val="00"/>
    <w:family w:val="modern"/>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259D" w14:textId="77777777" w:rsidR="005442BF" w:rsidRDefault="00963E33">
    <w:pPr>
      <w:spacing w:after="0" w:line="276" w:lineRule="auto"/>
      <w:rPr>
        <w:rFonts w:ascii="Arial" w:eastAsia="Arial" w:hAnsi="Arial" w:cs="Arial"/>
        <w:b/>
        <w:sz w:val="20"/>
        <w:szCs w:val="20"/>
      </w:rPr>
    </w:pPr>
    <w:r>
      <w:rPr>
        <w:noProof/>
        <w:lang w:eastAsia="cs-CZ"/>
      </w:rPr>
      <mc:AlternateContent>
        <mc:Choice Requires="wps">
          <w:drawing>
            <wp:anchor distT="0" distB="0" distL="114300" distR="114300" simplePos="0" relativeHeight="251658241" behindDoc="0" locked="0" layoutInCell="1" hidden="0" allowOverlap="1" wp14:anchorId="0C98067D" wp14:editId="3F3D9851">
              <wp:simplePos x="0" y="0"/>
              <wp:positionH relativeFrom="column">
                <wp:posOffset>2654300</wp:posOffset>
              </wp:positionH>
              <wp:positionV relativeFrom="paragraph">
                <wp:posOffset>0</wp:posOffset>
              </wp:positionV>
              <wp:extent cx="3190875" cy="860425"/>
              <wp:effectExtent l="0" t="0" r="0" b="0"/>
              <wp:wrapNone/>
              <wp:docPr id="1968561241" name="Rectangle 1968561241"/>
              <wp:cNvGraphicFramePr/>
              <a:graphic xmlns:a="http://schemas.openxmlformats.org/drawingml/2006/main">
                <a:graphicData uri="http://schemas.microsoft.com/office/word/2010/wordprocessingShape">
                  <wps:wsp>
                    <wps:cNvSpPr/>
                    <wps:spPr>
                      <a:xfrm>
                        <a:off x="3755325" y="3354550"/>
                        <a:ext cx="3181350" cy="850900"/>
                      </a:xfrm>
                      <a:prstGeom prst="rect">
                        <a:avLst/>
                      </a:prstGeom>
                      <a:noFill/>
                      <a:ln>
                        <a:noFill/>
                      </a:ln>
                    </wps:spPr>
                    <wps:txbx>
                      <w:txbxContent>
                        <w:p w14:paraId="5EDC87AA" w14:textId="77777777" w:rsidR="005442BF" w:rsidRDefault="00963E33">
                          <w:pPr>
                            <w:spacing w:after="0" w:line="240" w:lineRule="auto"/>
                            <w:textDirection w:val="btLr"/>
                          </w:pPr>
                          <w:r>
                            <w:rPr>
                              <w:rFonts w:ascii="Arial" w:eastAsia="Arial" w:hAnsi="Arial" w:cs="Arial"/>
                              <w:b/>
                              <w:color w:val="0981A8"/>
                              <w:sz w:val="20"/>
                              <w:highlight w:val="white"/>
                            </w:rPr>
                            <w:t>Asociace poskytovatelů nebankovních úvěrů, z.s.</w:t>
                          </w:r>
                        </w:p>
                        <w:p w14:paraId="4D4D6783" w14:textId="77777777" w:rsidR="005442BF" w:rsidRDefault="00963E33">
                          <w:pPr>
                            <w:spacing w:after="0" w:line="240" w:lineRule="auto"/>
                            <w:textDirection w:val="btLr"/>
                          </w:pPr>
                          <w:r>
                            <w:rPr>
                              <w:rFonts w:ascii="Arial" w:eastAsia="Arial" w:hAnsi="Arial" w:cs="Arial"/>
                              <w:color w:val="000000"/>
                              <w:sz w:val="20"/>
                            </w:rPr>
                            <w:t>Revoluční 1403/28, Nové Město, 110 00 Praha 1</w:t>
                          </w:r>
                        </w:p>
                        <w:p w14:paraId="2D88F5DE" w14:textId="77777777" w:rsidR="005442BF" w:rsidRDefault="00963E33">
                          <w:pPr>
                            <w:spacing w:after="0" w:line="240" w:lineRule="auto"/>
                            <w:textDirection w:val="btLr"/>
                          </w:pPr>
                          <w:r>
                            <w:rPr>
                              <w:rFonts w:ascii="Arial" w:eastAsia="Arial" w:hAnsi="Arial" w:cs="Arial"/>
                              <w:color w:val="000000"/>
                              <w:sz w:val="20"/>
                            </w:rPr>
                            <w:t>IČO: 027 34 311</w:t>
                          </w:r>
                        </w:p>
                        <w:p w14:paraId="7A4D00FD" w14:textId="77777777" w:rsidR="005442BF" w:rsidRDefault="005442BF">
                          <w:pPr>
                            <w:spacing w:after="0" w:line="240" w:lineRule="auto"/>
                            <w:textDirection w:val="btLr"/>
                          </w:pPr>
                        </w:p>
                      </w:txbxContent>
                    </wps:txbx>
                    <wps:bodyPr spcFirstLastPara="1" wrap="square" lIns="0" tIns="0" rIns="0" bIns="0" anchor="ctr" anchorCtr="0">
                      <a:noAutofit/>
                    </wps:bodyPr>
                  </wps:wsp>
                </a:graphicData>
              </a:graphic>
            </wp:anchor>
          </w:drawing>
        </mc:Choice>
        <mc:Fallback xmlns:arto="http://schemas.microsoft.com/office/word/2006/arto" xmlns:a="http://schemas.openxmlformats.org/drawingml/2006/main">
          <w:pict>
            <v:rect id="Rectangle 1968561241" style="position:absolute;margin-left:209pt;margin-top:0;width:251.25pt;height:67.7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ed="f" stroked="f" w14:anchorId="0C980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">
              <v:textbox inset="0,0,0,0">
                <w:txbxContent>
                  <w:p w:rsidR="005442BF" w:rsidRDefault="00963E33" w14:paraId="5EDC87AA" w14:textId="77777777">
                    <w:pPr>
                      <w:spacing w:after="0" w:line="240" w:lineRule="auto"/>
                      <w:textDirection w:val="btLr"/>
                    </w:pPr>
                    <w:r>
                      <w:rPr>
                        <w:rFonts w:ascii="Arial" w:hAnsi="Arial" w:eastAsia="Arial" w:cs="Arial"/>
                        <w:b/>
                        <w:color w:val="0981A8"/>
                        <w:sz w:val="20"/>
                        <w:highlight w:val="white"/>
                      </w:rPr>
                      <w:t>Asociace poskytovatelů nebankovních úvěrů, z.s.</w:t>
                    </w:r>
                  </w:p>
                  <w:p w:rsidR="005442BF" w:rsidRDefault="00963E33" w14:paraId="4D4D6783" w14:textId="77777777">
                    <w:pPr>
                      <w:spacing w:after="0" w:line="240" w:lineRule="auto"/>
                      <w:textDirection w:val="btLr"/>
                    </w:pPr>
                    <w:r>
                      <w:rPr>
                        <w:rFonts w:ascii="Arial" w:hAnsi="Arial" w:eastAsia="Arial" w:cs="Arial"/>
                        <w:color w:val="000000"/>
                        <w:sz w:val="20"/>
                      </w:rPr>
                      <w:t>Revoluční 1403/28, Nové Město, 110 00 Praha 1</w:t>
                    </w:r>
                  </w:p>
                  <w:p w:rsidR="005442BF" w:rsidRDefault="00963E33" w14:paraId="2D88F5DE" w14:textId="77777777">
                    <w:pPr>
                      <w:spacing w:after="0" w:line="240" w:lineRule="auto"/>
                      <w:textDirection w:val="btLr"/>
                    </w:pPr>
                    <w:r>
                      <w:rPr>
                        <w:rFonts w:ascii="Arial" w:hAnsi="Arial" w:eastAsia="Arial" w:cs="Arial"/>
                        <w:color w:val="000000"/>
                        <w:sz w:val="20"/>
                      </w:rPr>
                      <w:t>IČO: 027 34 311</w:t>
                    </w:r>
                  </w:p>
                  <w:p w:rsidR="005442BF" w:rsidRDefault="005442BF" w14:paraId="7A4D00FD" w14:textId="77777777">
                    <w:pPr>
                      <w:spacing w:after="0" w:line="240" w:lineRule="auto"/>
                      <w:textDirection w:val="btLr"/>
                    </w:pPr>
                  </w:p>
                </w:txbxContent>
              </v:textbox>
            </v:rect>
          </w:pict>
        </mc:Fallback>
      </mc:AlternateContent>
    </w:r>
  </w:p>
  <w:p w14:paraId="3FB3CDFA" w14:textId="77777777" w:rsidR="005442BF" w:rsidRDefault="00963E33">
    <w:pPr>
      <w:spacing w:after="60" w:line="240" w:lineRule="auto"/>
      <w:rPr>
        <w:rFonts w:ascii="Arial" w:eastAsia="Arial" w:hAnsi="Arial" w:cs="Arial"/>
        <w:b/>
        <w:color w:val="000000"/>
        <w:sz w:val="20"/>
        <w:szCs w:val="20"/>
      </w:rPr>
    </w:pPr>
    <w:r>
      <w:rPr>
        <w:rFonts w:ascii="Arial" w:eastAsia="Arial" w:hAnsi="Arial" w:cs="Arial"/>
        <w:b/>
        <w:color w:val="000000"/>
        <w:sz w:val="20"/>
        <w:szCs w:val="20"/>
      </w:rPr>
      <w:t>Jana Pikardová</w:t>
    </w:r>
    <w:r>
      <w:rPr>
        <w:rFonts w:ascii="Arial" w:eastAsia="Arial" w:hAnsi="Arial" w:cs="Arial"/>
        <w:b/>
        <w:sz w:val="20"/>
        <w:szCs w:val="20"/>
      </w:rPr>
      <w:t xml:space="preserve"> </w:t>
    </w:r>
    <w:r>
      <w:rPr>
        <w:rFonts w:ascii="Arial" w:eastAsia="Arial" w:hAnsi="Arial" w:cs="Arial"/>
        <w:b/>
        <w:color w:val="000000"/>
        <w:sz w:val="20"/>
        <w:szCs w:val="20"/>
      </w:rPr>
      <w:t>| kontakt pro média</w:t>
    </w:r>
  </w:p>
  <w:p w14:paraId="6FF1D6C5" w14:textId="77777777" w:rsidR="005442BF" w:rsidRDefault="00963E33">
    <w:pPr>
      <w:spacing w:after="0" w:line="276" w:lineRule="auto"/>
      <w:rPr>
        <w:rFonts w:ascii="Arial" w:eastAsia="Arial" w:hAnsi="Arial" w:cs="Arial"/>
        <w:color w:val="000000"/>
        <w:sz w:val="20"/>
        <w:szCs w:val="20"/>
      </w:rPr>
    </w:pPr>
    <w:r>
      <w:rPr>
        <w:rFonts w:ascii="Arial" w:eastAsia="Arial" w:hAnsi="Arial" w:cs="Arial"/>
        <w:color w:val="000000"/>
        <w:sz w:val="20"/>
        <w:szCs w:val="20"/>
      </w:rPr>
      <w:t>+420 724 573 665</w:t>
    </w:r>
  </w:p>
  <w:p w14:paraId="2BC93370" w14:textId="77777777" w:rsidR="005442BF" w:rsidRDefault="00963E33">
    <w:pPr>
      <w:spacing w:after="60" w:line="240" w:lineRule="auto"/>
      <w:rPr>
        <w:rFonts w:ascii="Arial" w:eastAsia="Arial" w:hAnsi="Arial" w:cs="Arial"/>
        <w:color w:val="000000"/>
        <w:sz w:val="20"/>
        <w:szCs w:val="20"/>
      </w:rPr>
    </w:pPr>
    <w:r>
      <w:rPr>
        <w:rFonts w:ascii="Arial" w:eastAsia="Arial" w:hAnsi="Arial" w:cs="Arial"/>
        <w:color w:val="000000"/>
        <w:sz w:val="20"/>
        <w:szCs w:val="20"/>
      </w:rPr>
      <w:t>jana.pikardova@apnu.cz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6637" w14:textId="77777777" w:rsidR="00C12F5A" w:rsidRDefault="00C12F5A">
      <w:pPr>
        <w:spacing w:after="0" w:line="240" w:lineRule="auto"/>
      </w:pPr>
      <w:r>
        <w:separator/>
      </w:r>
    </w:p>
  </w:footnote>
  <w:footnote w:type="continuationSeparator" w:id="0">
    <w:p w14:paraId="3466DB26" w14:textId="77777777" w:rsidR="00C12F5A" w:rsidRDefault="00C12F5A">
      <w:pPr>
        <w:spacing w:after="0" w:line="240" w:lineRule="auto"/>
      </w:pPr>
      <w:r>
        <w:continuationSeparator/>
      </w:r>
    </w:p>
  </w:footnote>
  <w:footnote w:type="continuationNotice" w:id="1">
    <w:p w14:paraId="28711A96" w14:textId="77777777" w:rsidR="00C12F5A" w:rsidRDefault="00C12F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A71" w14:textId="44F9A812" w:rsidR="005442BF" w:rsidRDefault="00963E33">
    <w:pPr>
      <w:pBdr>
        <w:top w:val="nil"/>
        <w:left w:val="nil"/>
        <w:bottom w:val="nil"/>
        <w:right w:val="nil"/>
        <w:between w:val="nil"/>
      </w:pBdr>
      <w:tabs>
        <w:tab w:val="center" w:pos="4536"/>
        <w:tab w:val="right" w:pos="9072"/>
      </w:tabs>
      <w:spacing w:after="0" w:line="240" w:lineRule="auto"/>
      <w:rPr>
        <w:color w:val="000000"/>
      </w:rPr>
    </w:pPr>
    <w:r>
      <w:rPr>
        <w:noProof/>
        <w:color w:val="000000"/>
        <w:lang w:eastAsia="cs-CZ"/>
      </w:rPr>
      <mc:AlternateContent>
        <mc:Choice Requires="wps">
          <w:drawing>
            <wp:anchor distT="0" distB="0" distL="114300" distR="114300" simplePos="0" relativeHeight="251658240" behindDoc="0" locked="0" layoutInCell="1" hidden="0" allowOverlap="1" wp14:anchorId="24B69423" wp14:editId="7568EFA8">
              <wp:simplePos x="0" y="0"/>
              <wp:positionH relativeFrom="leftMargin">
                <wp:posOffset>-4761</wp:posOffset>
              </wp:positionH>
              <wp:positionV relativeFrom="topMargin">
                <wp:posOffset>-4761</wp:posOffset>
              </wp:positionV>
              <wp:extent cx="1028325" cy="10701525"/>
              <wp:effectExtent l="0" t="0" r="0" b="0"/>
              <wp:wrapNone/>
              <wp:docPr id="1968561240" name="Rectangle 1968561240"/>
              <wp:cNvGraphicFramePr/>
              <a:graphic xmlns:a="http://schemas.openxmlformats.org/drawingml/2006/main">
                <a:graphicData uri="http://schemas.microsoft.com/office/word/2010/wordprocessingShape">
                  <wps:wsp>
                    <wps:cNvSpPr/>
                    <wps:spPr>
                      <a:xfrm>
                        <a:off x="4836600" y="0"/>
                        <a:ext cx="1018800" cy="7560000"/>
                      </a:xfrm>
                      <a:prstGeom prst="rect">
                        <a:avLst/>
                      </a:prstGeom>
                      <a:noFill/>
                      <a:ln>
                        <a:noFill/>
                      </a:ln>
                    </wps:spPr>
                    <wps:txbx>
                      <w:txbxContent>
                        <w:p w14:paraId="39092A07" w14:textId="77777777" w:rsidR="005442BF" w:rsidRDefault="005442B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arto="http://schemas.microsoft.com/office/word/2006/arto" xmlns:a="http://schemas.openxmlformats.org/drawingml/2006/main">
          <w:pict>
            <v:rect id="Rectangle 1968561240" style="position:absolute;margin-left:-.35pt;margin-top:-.35pt;width:80.95pt;height:842.65pt;z-index:251658240;visibility:visible;mso-wrap-style:square;mso-wrap-distance-left:9pt;mso-wrap-distance-top:0;mso-wrap-distance-right:9pt;mso-wrap-distance-bottom:0;mso-position-horizontal:absolute;mso-position-horizontal-relative:left-margin-area;mso-position-vertical:absolute;mso-position-vertical-relative:top-margin-area;v-text-anchor:middle" o:spid="_x0000_s1026" filled="f" stroked="f" w14:anchorId="24B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">
              <v:textbox inset="2.53958mm,2.53958mm,2.53958mm,2.53958mm">
                <w:txbxContent>
                  <w:p w:rsidR="005442BF" w:rsidRDefault="005442BF" w14:paraId="39092A07" w14:textId="77777777">
                    <w:pPr>
                      <w:spacing w:after="0" w:line="240" w:lineRule="auto"/>
                      <w:textDirection w:val="btLr"/>
                    </w:pP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85B1D"/>
    <w:multiLevelType w:val="multilevel"/>
    <w:tmpl w:val="4284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F4CEC"/>
    <w:multiLevelType w:val="hybridMultilevel"/>
    <w:tmpl w:val="91B8E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3B4935"/>
    <w:multiLevelType w:val="multilevel"/>
    <w:tmpl w:val="83D0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2D334F"/>
    <w:multiLevelType w:val="hybridMultilevel"/>
    <w:tmpl w:val="4692BD0A"/>
    <w:lvl w:ilvl="0" w:tplc="AADC3EF4">
      <w:start w:val="1"/>
      <w:numFmt w:val="bullet"/>
      <w:lvlText w:val=""/>
      <w:lvlJc w:val="left"/>
      <w:pPr>
        <w:tabs>
          <w:tab w:val="num" w:pos="720"/>
        </w:tabs>
        <w:ind w:left="720" w:hanging="360"/>
      </w:pPr>
      <w:rPr>
        <w:rFonts w:ascii="Symbol" w:hAnsi="Symbol" w:hint="default"/>
      </w:rPr>
    </w:lvl>
    <w:lvl w:ilvl="1" w:tplc="723E5710" w:tentative="1">
      <w:start w:val="1"/>
      <w:numFmt w:val="bullet"/>
      <w:lvlText w:val=""/>
      <w:lvlJc w:val="left"/>
      <w:pPr>
        <w:tabs>
          <w:tab w:val="num" w:pos="1440"/>
        </w:tabs>
        <w:ind w:left="1440" w:hanging="360"/>
      </w:pPr>
      <w:rPr>
        <w:rFonts w:ascii="Symbol" w:hAnsi="Symbol" w:hint="default"/>
      </w:rPr>
    </w:lvl>
    <w:lvl w:ilvl="2" w:tplc="7BA4E24C" w:tentative="1">
      <w:start w:val="1"/>
      <w:numFmt w:val="bullet"/>
      <w:lvlText w:val=""/>
      <w:lvlJc w:val="left"/>
      <w:pPr>
        <w:tabs>
          <w:tab w:val="num" w:pos="2160"/>
        </w:tabs>
        <w:ind w:left="2160" w:hanging="360"/>
      </w:pPr>
      <w:rPr>
        <w:rFonts w:ascii="Symbol" w:hAnsi="Symbol" w:hint="default"/>
      </w:rPr>
    </w:lvl>
    <w:lvl w:ilvl="3" w:tplc="F9386B00" w:tentative="1">
      <w:start w:val="1"/>
      <w:numFmt w:val="bullet"/>
      <w:lvlText w:val=""/>
      <w:lvlJc w:val="left"/>
      <w:pPr>
        <w:tabs>
          <w:tab w:val="num" w:pos="2880"/>
        </w:tabs>
        <w:ind w:left="2880" w:hanging="360"/>
      </w:pPr>
      <w:rPr>
        <w:rFonts w:ascii="Symbol" w:hAnsi="Symbol" w:hint="default"/>
      </w:rPr>
    </w:lvl>
    <w:lvl w:ilvl="4" w:tplc="7E724F36" w:tentative="1">
      <w:start w:val="1"/>
      <w:numFmt w:val="bullet"/>
      <w:lvlText w:val=""/>
      <w:lvlJc w:val="left"/>
      <w:pPr>
        <w:tabs>
          <w:tab w:val="num" w:pos="3600"/>
        </w:tabs>
        <w:ind w:left="3600" w:hanging="360"/>
      </w:pPr>
      <w:rPr>
        <w:rFonts w:ascii="Symbol" w:hAnsi="Symbol" w:hint="default"/>
      </w:rPr>
    </w:lvl>
    <w:lvl w:ilvl="5" w:tplc="4614C926" w:tentative="1">
      <w:start w:val="1"/>
      <w:numFmt w:val="bullet"/>
      <w:lvlText w:val=""/>
      <w:lvlJc w:val="left"/>
      <w:pPr>
        <w:tabs>
          <w:tab w:val="num" w:pos="4320"/>
        </w:tabs>
        <w:ind w:left="4320" w:hanging="360"/>
      </w:pPr>
      <w:rPr>
        <w:rFonts w:ascii="Symbol" w:hAnsi="Symbol" w:hint="default"/>
      </w:rPr>
    </w:lvl>
    <w:lvl w:ilvl="6" w:tplc="43522D9E" w:tentative="1">
      <w:start w:val="1"/>
      <w:numFmt w:val="bullet"/>
      <w:lvlText w:val=""/>
      <w:lvlJc w:val="left"/>
      <w:pPr>
        <w:tabs>
          <w:tab w:val="num" w:pos="5040"/>
        </w:tabs>
        <w:ind w:left="5040" w:hanging="360"/>
      </w:pPr>
      <w:rPr>
        <w:rFonts w:ascii="Symbol" w:hAnsi="Symbol" w:hint="default"/>
      </w:rPr>
    </w:lvl>
    <w:lvl w:ilvl="7" w:tplc="83AA890E" w:tentative="1">
      <w:start w:val="1"/>
      <w:numFmt w:val="bullet"/>
      <w:lvlText w:val=""/>
      <w:lvlJc w:val="left"/>
      <w:pPr>
        <w:tabs>
          <w:tab w:val="num" w:pos="5760"/>
        </w:tabs>
        <w:ind w:left="5760" w:hanging="360"/>
      </w:pPr>
      <w:rPr>
        <w:rFonts w:ascii="Symbol" w:hAnsi="Symbol" w:hint="default"/>
      </w:rPr>
    </w:lvl>
    <w:lvl w:ilvl="8" w:tplc="7690EEB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5B47899"/>
    <w:multiLevelType w:val="multilevel"/>
    <w:tmpl w:val="BBFE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761161">
    <w:abstractNumId w:val="1"/>
  </w:num>
  <w:num w:numId="2" w16cid:durableId="596910036">
    <w:abstractNumId w:val="2"/>
  </w:num>
  <w:num w:numId="3" w16cid:durableId="1363508347">
    <w:abstractNumId w:val="3"/>
  </w:num>
  <w:num w:numId="4" w16cid:durableId="810096568">
    <w:abstractNumId w:val="4"/>
  </w:num>
  <w:num w:numId="5" w16cid:durableId="171091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BF"/>
    <w:rsid w:val="00001356"/>
    <w:rsid w:val="00002DA4"/>
    <w:rsid w:val="00006189"/>
    <w:rsid w:val="00007900"/>
    <w:rsid w:val="00007DE6"/>
    <w:rsid w:val="00023ABC"/>
    <w:rsid w:val="00024A72"/>
    <w:rsid w:val="00024E46"/>
    <w:rsid w:val="000326DC"/>
    <w:rsid w:val="00040ADE"/>
    <w:rsid w:val="00044FC3"/>
    <w:rsid w:val="0005384E"/>
    <w:rsid w:val="00053AA1"/>
    <w:rsid w:val="000549A4"/>
    <w:rsid w:val="00057EA3"/>
    <w:rsid w:val="00064109"/>
    <w:rsid w:val="000714A5"/>
    <w:rsid w:val="00072F25"/>
    <w:rsid w:val="00075E2E"/>
    <w:rsid w:val="0007767F"/>
    <w:rsid w:val="000776BF"/>
    <w:rsid w:val="00093289"/>
    <w:rsid w:val="000979A0"/>
    <w:rsid w:val="000A56CE"/>
    <w:rsid w:val="000A5CD2"/>
    <w:rsid w:val="000A7812"/>
    <w:rsid w:val="000A7AB8"/>
    <w:rsid w:val="000A7DC8"/>
    <w:rsid w:val="000B7A9D"/>
    <w:rsid w:val="000C22CC"/>
    <w:rsid w:val="000C30C8"/>
    <w:rsid w:val="000C729A"/>
    <w:rsid w:val="000D0A4A"/>
    <w:rsid w:val="000D0EF6"/>
    <w:rsid w:val="000D11AA"/>
    <w:rsid w:val="000D335A"/>
    <w:rsid w:val="000E03BC"/>
    <w:rsid w:val="000E614F"/>
    <w:rsid w:val="000F373B"/>
    <w:rsid w:val="000F74A7"/>
    <w:rsid w:val="00106C11"/>
    <w:rsid w:val="0011072B"/>
    <w:rsid w:val="001114DE"/>
    <w:rsid w:val="001162E8"/>
    <w:rsid w:val="001258A3"/>
    <w:rsid w:val="00130192"/>
    <w:rsid w:val="001302EF"/>
    <w:rsid w:val="001324EF"/>
    <w:rsid w:val="001374F7"/>
    <w:rsid w:val="00141283"/>
    <w:rsid w:val="001436A1"/>
    <w:rsid w:val="00144F20"/>
    <w:rsid w:val="00145FDA"/>
    <w:rsid w:val="0014664C"/>
    <w:rsid w:val="00151035"/>
    <w:rsid w:val="00152419"/>
    <w:rsid w:val="00152C58"/>
    <w:rsid w:val="00155486"/>
    <w:rsid w:val="00156F6C"/>
    <w:rsid w:val="00161BB3"/>
    <w:rsid w:val="00162C20"/>
    <w:rsid w:val="00170DDC"/>
    <w:rsid w:val="001711FC"/>
    <w:rsid w:val="00174907"/>
    <w:rsid w:val="00175884"/>
    <w:rsid w:val="00175B04"/>
    <w:rsid w:val="00175CD3"/>
    <w:rsid w:val="00177043"/>
    <w:rsid w:val="00177A87"/>
    <w:rsid w:val="00177F12"/>
    <w:rsid w:val="00180679"/>
    <w:rsid w:val="00181F98"/>
    <w:rsid w:val="00193274"/>
    <w:rsid w:val="00195175"/>
    <w:rsid w:val="001A3438"/>
    <w:rsid w:val="001A6B62"/>
    <w:rsid w:val="001B3DDF"/>
    <w:rsid w:val="001B51F1"/>
    <w:rsid w:val="001B65DF"/>
    <w:rsid w:val="001C472E"/>
    <w:rsid w:val="001D0F07"/>
    <w:rsid w:val="001E1364"/>
    <w:rsid w:val="001E46E0"/>
    <w:rsid w:val="001F257C"/>
    <w:rsid w:val="001F33A5"/>
    <w:rsid w:val="001F3436"/>
    <w:rsid w:val="001F456C"/>
    <w:rsid w:val="001F6E94"/>
    <w:rsid w:val="002012A3"/>
    <w:rsid w:val="002044BE"/>
    <w:rsid w:val="0020525E"/>
    <w:rsid w:val="00206D2B"/>
    <w:rsid w:val="00212582"/>
    <w:rsid w:val="00213837"/>
    <w:rsid w:val="00215371"/>
    <w:rsid w:val="0021602E"/>
    <w:rsid w:val="00216AA1"/>
    <w:rsid w:val="00216FAB"/>
    <w:rsid w:val="002251E7"/>
    <w:rsid w:val="00225732"/>
    <w:rsid w:val="00231954"/>
    <w:rsid w:val="002336FC"/>
    <w:rsid w:val="00233ED4"/>
    <w:rsid w:val="002350FD"/>
    <w:rsid w:val="0023522C"/>
    <w:rsid w:val="00240A36"/>
    <w:rsid w:val="0024193A"/>
    <w:rsid w:val="00241BDF"/>
    <w:rsid w:val="00242C34"/>
    <w:rsid w:val="00256DE5"/>
    <w:rsid w:val="002575C8"/>
    <w:rsid w:val="00257961"/>
    <w:rsid w:val="002645F2"/>
    <w:rsid w:val="00265E0B"/>
    <w:rsid w:val="00267603"/>
    <w:rsid w:val="00276333"/>
    <w:rsid w:val="00276501"/>
    <w:rsid w:val="0027650F"/>
    <w:rsid w:val="00282FEF"/>
    <w:rsid w:val="00283939"/>
    <w:rsid w:val="00283C1D"/>
    <w:rsid w:val="00285924"/>
    <w:rsid w:val="002859EE"/>
    <w:rsid w:val="00290C12"/>
    <w:rsid w:val="00291178"/>
    <w:rsid w:val="002948D9"/>
    <w:rsid w:val="00295012"/>
    <w:rsid w:val="00295892"/>
    <w:rsid w:val="002A01AA"/>
    <w:rsid w:val="002A307C"/>
    <w:rsid w:val="002A4FED"/>
    <w:rsid w:val="002A5927"/>
    <w:rsid w:val="002B09F9"/>
    <w:rsid w:val="002B3899"/>
    <w:rsid w:val="002B3F36"/>
    <w:rsid w:val="002B7D95"/>
    <w:rsid w:val="002C2573"/>
    <w:rsid w:val="002C5980"/>
    <w:rsid w:val="002C6CB2"/>
    <w:rsid w:val="002D48FE"/>
    <w:rsid w:val="002D57CE"/>
    <w:rsid w:val="002E1F7C"/>
    <w:rsid w:val="002E3600"/>
    <w:rsid w:val="002F05FA"/>
    <w:rsid w:val="002F6F4B"/>
    <w:rsid w:val="00300508"/>
    <w:rsid w:val="00305130"/>
    <w:rsid w:val="0030585D"/>
    <w:rsid w:val="00305CA8"/>
    <w:rsid w:val="00305EAF"/>
    <w:rsid w:val="00310D23"/>
    <w:rsid w:val="00311778"/>
    <w:rsid w:val="0032453E"/>
    <w:rsid w:val="00330EFB"/>
    <w:rsid w:val="0033160A"/>
    <w:rsid w:val="0033229F"/>
    <w:rsid w:val="00333B0B"/>
    <w:rsid w:val="00334848"/>
    <w:rsid w:val="00340865"/>
    <w:rsid w:val="0034485B"/>
    <w:rsid w:val="00362D24"/>
    <w:rsid w:val="003633C7"/>
    <w:rsid w:val="00365576"/>
    <w:rsid w:val="003719B8"/>
    <w:rsid w:val="0037492F"/>
    <w:rsid w:val="00377CCF"/>
    <w:rsid w:val="0038047D"/>
    <w:rsid w:val="00381200"/>
    <w:rsid w:val="003851B9"/>
    <w:rsid w:val="003867BE"/>
    <w:rsid w:val="00386B5D"/>
    <w:rsid w:val="00387E7E"/>
    <w:rsid w:val="00396869"/>
    <w:rsid w:val="003A01B0"/>
    <w:rsid w:val="003A04C8"/>
    <w:rsid w:val="003A7168"/>
    <w:rsid w:val="003B0B9C"/>
    <w:rsid w:val="003B16E8"/>
    <w:rsid w:val="003B510A"/>
    <w:rsid w:val="003B5ACF"/>
    <w:rsid w:val="003B7F80"/>
    <w:rsid w:val="003C1D60"/>
    <w:rsid w:val="003C6806"/>
    <w:rsid w:val="003C68D8"/>
    <w:rsid w:val="003D01C5"/>
    <w:rsid w:val="003D22D9"/>
    <w:rsid w:val="003D3A65"/>
    <w:rsid w:val="003D4032"/>
    <w:rsid w:val="003D646A"/>
    <w:rsid w:val="003D7E6B"/>
    <w:rsid w:val="003E1645"/>
    <w:rsid w:val="003E5502"/>
    <w:rsid w:val="003E6910"/>
    <w:rsid w:val="003E7A8E"/>
    <w:rsid w:val="003F3A9B"/>
    <w:rsid w:val="003F7507"/>
    <w:rsid w:val="004020C5"/>
    <w:rsid w:val="00402B0B"/>
    <w:rsid w:val="00405F2D"/>
    <w:rsid w:val="004216CE"/>
    <w:rsid w:val="004261EE"/>
    <w:rsid w:val="0043483B"/>
    <w:rsid w:val="00436BC9"/>
    <w:rsid w:val="00436E14"/>
    <w:rsid w:val="0044290E"/>
    <w:rsid w:val="0044375D"/>
    <w:rsid w:val="00445A34"/>
    <w:rsid w:val="00445AB1"/>
    <w:rsid w:val="00447300"/>
    <w:rsid w:val="004515D2"/>
    <w:rsid w:val="00451D31"/>
    <w:rsid w:val="00452FFB"/>
    <w:rsid w:val="004547D6"/>
    <w:rsid w:val="00454E58"/>
    <w:rsid w:val="00460820"/>
    <w:rsid w:val="00460DCB"/>
    <w:rsid w:val="004664FA"/>
    <w:rsid w:val="004805DE"/>
    <w:rsid w:val="0048080E"/>
    <w:rsid w:val="004836FA"/>
    <w:rsid w:val="004910BC"/>
    <w:rsid w:val="0049225C"/>
    <w:rsid w:val="0049350A"/>
    <w:rsid w:val="004956A6"/>
    <w:rsid w:val="00496180"/>
    <w:rsid w:val="004A690B"/>
    <w:rsid w:val="004A77BC"/>
    <w:rsid w:val="004B06DB"/>
    <w:rsid w:val="004B28CE"/>
    <w:rsid w:val="004B7A88"/>
    <w:rsid w:val="004C45A1"/>
    <w:rsid w:val="004D037B"/>
    <w:rsid w:val="004D2F30"/>
    <w:rsid w:val="004D3A01"/>
    <w:rsid w:val="004E0D69"/>
    <w:rsid w:val="004E346B"/>
    <w:rsid w:val="004E37C2"/>
    <w:rsid w:val="004E6218"/>
    <w:rsid w:val="004E7D8E"/>
    <w:rsid w:val="004F2605"/>
    <w:rsid w:val="004F7B08"/>
    <w:rsid w:val="00504122"/>
    <w:rsid w:val="005065D7"/>
    <w:rsid w:val="00510F0F"/>
    <w:rsid w:val="0052093A"/>
    <w:rsid w:val="00521A70"/>
    <w:rsid w:val="005241CE"/>
    <w:rsid w:val="00527104"/>
    <w:rsid w:val="00530487"/>
    <w:rsid w:val="0053427E"/>
    <w:rsid w:val="00536325"/>
    <w:rsid w:val="00536C6A"/>
    <w:rsid w:val="005400C0"/>
    <w:rsid w:val="00543189"/>
    <w:rsid w:val="005442BF"/>
    <w:rsid w:val="00544C24"/>
    <w:rsid w:val="00545E60"/>
    <w:rsid w:val="00550AFF"/>
    <w:rsid w:val="005525BA"/>
    <w:rsid w:val="00554607"/>
    <w:rsid w:val="0055513E"/>
    <w:rsid w:val="00557BD5"/>
    <w:rsid w:val="005639EF"/>
    <w:rsid w:val="005647A3"/>
    <w:rsid w:val="005774BE"/>
    <w:rsid w:val="0058182D"/>
    <w:rsid w:val="00582288"/>
    <w:rsid w:val="00583E20"/>
    <w:rsid w:val="00584A76"/>
    <w:rsid w:val="00587BB0"/>
    <w:rsid w:val="00591DD8"/>
    <w:rsid w:val="00593996"/>
    <w:rsid w:val="005A0B9B"/>
    <w:rsid w:val="005A0E66"/>
    <w:rsid w:val="005A4A79"/>
    <w:rsid w:val="005A5C6E"/>
    <w:rsid w:val="005B1775"/>
    <w:rsid w:val="005B1DDF"/>
    <w:rsid w:val="005B3133"/>
    <w:rsid w:val="005B3623"/>
    <w:rsid w:val="005B6C89"/>
    <w:rsid w:val="005C4935"/>
    <w:rsid w:val="005C54BF"/>
    <w:rsid w:val="005C74FD"/>
    <w:rsid w:val="005C7E7A"/>
    <w:rsid w:val="005D1F3E"/>
    <w:rsid w:val="005E1BF8"/>
    <w:rsid w:val="005E244E"/>
    <w:rsid w:val="005E6568"/>
    <w:rsid w:val="005F0F23"/>
    <w:rsid w:val="005F32A7"/>
    <w:rsid w:val="00600916"/>
    <w:rsid w:val="00602FA8"/>
    <w:rsid w:val="0061038A"/>
    <w:rsid w:val="006118DC"/>
    <w:rsid w:val="00612DAA"/>
    <w:rsid w:val="00614D16"/>
    <w:rsid w:val="00620089"/>
    <w:rsid w:val="00621557"/>
    <w:rsid w:val="00626CC0"/>
    <w:rsid w:val="00630461"/>
    <w:rsid w:val="0063119D"/>
    <w:rsid w:val="0063153C"/>
    <w:rsid w:val="00635D74"/>
    <w:rsid w:val="00636AB0"/>
    <w:rsid w:val="00637545"/>
    <w:rsid w:val="00637B3E"/>
    <w:rsid w:val="0064111E"/>
    <w:rsid w:val="00641F4F"/>
    <w:rsid w:val="00643173"/>
    <w:rsid w:val="0064529A"/>
    <w:rsid w:val="00647091"/>
    <w:rsid w:val="00647672"/>
    <w:rsid w:val="00656A2C"/>
    <w:rsid w:val="00662496"/>
    <w:rsid w:val="00663EE5"/>
    <w:rsid w:val="00681161"/>
    <w:rsid w:val="00684105"/>
    <w:rsid w:val="00684817"/>
    <w:rsid w:val="00691C1F"/>
    <w:rsid w:val="006A4C3D"/>
    <w:rsid w:val="006A4F98"/>
    <w:rsid w:val="006A79A0"/>
    <w:rsid w:val="006A7A1F"/>
    <w:rsid w:val="006A7AA0"/>
    <w:rsid w:val="006B0832"/>
    <w:rsid w:val="006B44F6"/>
    <w:rsid w:val="006B70DF"/>
    <w:rsid w:val="006B7A86"/>
    <w:rsid w:val="006C0D23"/>
    <w:rsid w:val="006C4CD9"/>
    <w:rsid w:val="006C52FE"/>
    <w:rsid w:val="006C631B"/>
    <w:rsid w:val="006C6E44"/>
    <w:rsid w:val="006C74F3"/>
    <w:rsid w:val="006D00AF"/>
    <w:rsid w:val="006D023B"/>
    <w:rsid w:val="006D7C45"/>
    <w:rsid w:val="006E2FA4"/>
    <w:rsid w:val="006E5BCF"/>
    <w:rsid w:val="006F0FEC"/>
    <w:rsid w:val="006F11BC"/>
    <w:rsid w:val="006F3A00"/>
    <w:rsid w:val="00700ED7"/>
    <w:rsid w:val="00701609"/>
    <w:rsid w:val="0070448A"/>
    <w:rsid w:val="00705269"/>
    <w:rsid w:val="00705CC3"/>
    <w:rsid w:val="0071678C"/>
    <w:rsid w:val="00716A8B"/>
    <w:rsid w:val="00734482"/>
    <w:rsid w:val="007370CD"/>
    <w:rsid w:val="007407AB"/>
    <w:rsid w:val="0074173F"/>
    <w:rsid w:val="00744AC4"/>
    <w:rsid w:val="007452DA"/>
    <w:rsid w:val="0075094B"/>
    <w:rsid w:val="0075126C"/>
    <w:rsid w:val="0075637C"/>
    <w:rsid w:val="00756503"/>
    <w:rsid w:val="00756F1A"/>
    <w:rsid w:val="00760B5A"/>
    <w:rsid w:val="00762854"/>
    <w:rsid w:val="007660B5"/>
    <w:rsid w:val="0077136D"/>
    <w:rsid w:val="00774F65"/>
    <w:rsid w:val="007762EA"/>
    <w:rsid w:val="00784C7E"/>
    <w:rsid w:val="0078688A"/>
    <w:rsid w:val="00791899"/>
    <w:rsid w:val="007926BB"/>
    <w:rsid w:val="007A02E3"/>
    <w:rsid w:val="007A3334"/>
    <w:rsid w:val="007A4CC3"/>
    <w:rsid w:val="007A6010"/>
    <w:rsid w:val="007A6F1C"/>
    <w:rsid w:val="007B0DD3"/>
    <w:rsid w:val="007C05BB"/>
    <w:rsid w:val="007C497C"/>
    <w:rsid w:val="007C5DBA"/>
    <w:rsid w:val="007C5FD3"/>
    <w:rsid w:val="007C669A"/>
    <w:rsid w:val="007C7ECB"/>
    <w:rsid w:val="007D1B2B"/>
    <w:rsid w:val="007D20EC"/>
    <w:rsid w:val="007D3605"/>
    <w:rsid w:val="007D400E"/>
    <w:rsid w:val="007D7915"/>
    <w:rsid w:val="007E6E19"/>
    <w:rsid w:val="007E716C"/>
    <w:rsid w:val="007F2543"/>
    <w:rsid w:val="0080138E"/>
    <w:rsid w:val="00802C59"/>
    <w:rsid w:val="008056EE"/>
    <w:rsid w:val="00811E29"/>
    <w:rsid w:val="0081299E"/>
    <w:rsid w:val="00812E85"/>
    <w:rsid w:val="0081502E"/>
    <w:rsid w:val="00815573"/>
    <w:rsid w:val="00825034"/>
    <w:rsid w:val="00825359"/>
    <w:rsid w:val="008257CD"/>
    <w:rsid w:val="00831FDF"/>
    <w:rsid w:val="00832BE7"/>
    <w:rsid w:val="008335C9"/>
    <w:rsid w:val="008372CD"/>
    <w:rsid w:val="00840678"/>
    <w:rsid w:val="008576C9"/>
    <w:rsid w:val="00861238"/>
    <w:rsid w:val="008613DB"/>
    <w:rsid w:val="00861E2D"/>
    <w:rsid w:val="008639A6"/>
    <w:rsid w:val="008643F1"/>
    <w:rsid w:val="008644B4"/>
    <w:rsid w:val="00867260"/>
    <w:rsid w:val="0087273E"/>
    <w:rsid w:val="008841EC"/>
    <w:rsid w:val="00885D1D"/>
    <w:rsid w:val="0089167C"/>
    <w:rsid w:val="00892906"/>
    <w:rsid w:val="008961D1"/>
    <w:rsid w:val="00897D4D"/>
    <w:rsid w:val="008B0E9F"/>
    <w:rsid w:val="008B1FD8"/>
    <w:rsid w:val="008B55BE"/>
    <w:rsid w:val="008B5DB3"/>
    <w:rsid w:val="008C07AE"/>
    <w:rsid w:val="008C6679"/>
    <w:rsid w:val="008D11EF"/>
    <w:rsid w:val="008D35F2"/>
    <w:rsid w:val="008D6835"/>
    <w:rsid w:val="008E030B"/>
    <w:rsid w:val="008E598C"/>
    <w:rsid w:val="008F4DAB"/>
    <w:rsid w:val="008F63DE"/>
    <w:rsid w:val="008F7775"/>
    <w:rsid w:val="00901B72"/>
    <w:rsid w:val="0090457C"/>
    <w:rsid w:val="009064D5"/>
    <w:rsid w:val="00913C35"/>
    <w:rsid w:val="00914D16"/>
    <w:rsid w:val="00920BA6"/>
    <w:rsid w:val="009240A7"/>
    <w:rsid w:val="009249B3"/>
    <w:rsid w:val="00930AAF"/>
    <w:rsid w:val="00933237"/>
    <w:rsid w:val="00941162"/>
    <w:rsid w:val="0094201E"/>
    <w:rsid w:val="009428A6"/>
    <w:rsid w:val="009478D4"/>
    <w:rsid w:val="00952166"/>
    <w:rsid w:val="00961B44"/>
    <w:rsid w:val="00961D76"/>
    <w:rsid w:val="009634BC"/>
    <w:rsid w:val="00963E33"/>
    <w:rsid w:val="009643BD"/>
    <w:rsid w:val="0097404B"/>
    <w:rsid w:val="00977246"/>
    <w:rsid w:val="0098238B"/>
    <w:rsid w:val="00985499"/>
    <w:rsid w:val="00993A1D"/>
    <w:rsid w:val="00995DA0"/>
    <w:rsid w:val="009A29FB"/>
    <w:rsid w:val="009B00C5"/>
    <w:rsid w:val="009B191E"/>
    <w:rsid w:val="009B57A9"/>
    <w:rsid w:val="009B6F86"/>
    <w:rsid w:val="009C689D"/>
    <w:rsid w:val="009C7520"/>
    <w:rsid w:val="009D072C"/>
    <w:rsid w:val="009D63B4"/>
    <w:rsid w:val="009D71C7"/>
    <w:rsid w:val="009E23B1"/>
    <w:rsid w:val="009E37BB"/>
    <w:rsid w:val="009E7F41"/>
    <w:rsid w:val="009F49C3"/>
    <w:rsid w:val="009F65BD"/>
    <w:rsid w:val="00A04556"/>
    <w:rsid w:val="00A063BB"/>
    <w:rsid w:val="00A07A4C"/>
    <w:rsid w:val="00A1035C"/>
    <w:rsid w:val="00A12774"/>
    <w:rsid w:val="00A154D6"/>
    <w:rsid w:val="00A15BC4"/>
    <w:rsid w:val="00A266FF"/>
    <w:rsid w:val="00A314E6"/>
    <w:rsid w:val="00A34DDD"/>
    <w:rsid w:val="00A4138D"/>
    <w:rsid w:val="00A41C1E"/>
    <w:rsid w:val="00A4234E"/>
    <w:rsid w:val="00A4745C"/>
    <w:rsid w:val="00A51595"/>
    <w:rsid w:val="00A5697F"/>
    <w:rsid w:val="00A60364"/>
    <w:rsid w:val="00A72A26"/>
    <w:rsid w:val="00A72B89"/>
    <w:rsid w:val="00A73861"/>
    <w:rsid w:val="00A80C91"/>
    <w:rsid w:val="00A81716"/>
    <w:rsid w:val="00A81FE9"/>
    <w:rsid w:val="00A84A0C"/>
    <w:rsid w:val="00A85B43"/>
    <w:rsid w:val="00A867EF"/>
    <w:rsid w:val="00A959AA"/>
    <w:rsid w:val="00A97258"/>
    <w:rsid w:val="00AA104C"/>
    <w:rsid w:val="00AA56E5"/>
    <w:rsid w:val="00AA67F9"/>
    <w:rsid w:val="00AA78DD"/>
    <w:rsid w:val="00AA7FF5"/>
    <w:rsid w:val="00AB1AAB"/>
    <w:rsid w:val="00AC3F25"/>
    <w:rsid w:val="00AC439F"/>
    <w:rsid w:val="00AC5EA3"/>
    <w:rsid w:val="00AD6797"/>
    <w:rsid w:val="00AE0562"/>
    <w:rsid w:val="00AE3994"/>
    <w:rsid w:val="00AE4311"/>
    <w:rsid w:val="00AF04AC"/>
    <w:rsid w:val="00AF2DBC"/>
    <w:rsid w:val="00AF478A"/>
    <w:rsid w:val="00AF6BE9"/>
    <w:rsid w:val="00B000E1"/>
    <w:rsid w:val="00B02E2C"/>
    <w:rsid w:val="00B13E21"/>
    <w:rsid w:val="00B17B52"/>
    <w:rsid w:val="00B235B7"/>
    <w:rsid w:val="00B23F45"/>
    <w:rsid w:val="00B246F9"/>
    <w:rsid w:val="00B247BF"/>
    <w:rsid w:val="00B2734D"/>
    <w:rsid w:val="00B2779E"/>
    <w:rsid w:val="00B27A45"/>
    <w:rsid w:val="00B30C3D"/>
    <w:rsid w:val="00B310AF"/>
    <w:rsid w:val="00B329D7"/>
    <w:rsid w:val="00B33DE6"/>
    <w:rsid w:val="00B350C2"/>
    <w:rsid w:val="00B5328D"/>
    <w:rsid w:val="00B53B25"/>
    <w:rsid w:val="00B56748"/>
    <w:rsid w:val="00B56A85"/>
    <w:rsid w:val="00B57D31"/>
    <w:rsid w:val="00B605E1"/>
    <w:rsid w:val="00B63970"/>
    <w:rsid w:val="00B6613B"/>
    <w:rsid w:val="00B67E8E"/>
    <w:rsid w:val="00B711B5"/>
    <w:rsid w:val="00B82575"/>
    <w:rsid w:val="00B84AAB"/>
    <w:rsid w:val="00B87418"/>
    <w:rsid w:val="00B903E7"/>
    <w:rsid w:val="00B92B5C"/>
    <w:rsid w:val="00B956BE"/>
    <w:rsid w:val="00B96EAD"/>
    <w:rsid w:val="00BA03C5"/>
    <w:rsid w:val="00BA14F4"/>
    <w:rsid w:val="00BA59C6"/>
    <w:rsid w:val="00BB22C1"/>
    <w:rsid w:val="00BB3613"/>
    <w:rsid w:val="00BB39EE"/>
    <w:rsid w:val="00BB49F6"/>
    <w:rsid w:val="00BC09F7"/>
    <w:rsid w:val="00BC3D52"/>
    <w:rsid w:val="00BC42CD"/>
    <w:rsid w:val="00BC7366"/>
    <w:rsid w:val="00BD462F"/>
    <w:rsid w:val="00BD6BAE"/>
    <w:rsid w:val="00BE4B39"/>
    <w:rsid w:val="00BF3750"/>
    <w:rsid w:val="00BF4507"/>
    <w:rsid w:val="00BF5BCA"/>
    <w:rsid w:val="00C05537"/>
    <w:rsid w:val="00C06714"/>
    <w:rsid w:val="00C07A3A"/>
    <w:rsid w:val="00C11E24"/>
    <w:rsid w:val="00C12F5A"/>
    <w:rsid w:val="00C132F0"/>
    <w:rsid w:val="00C16CE6"/>
    <w:rsid w:val="00C16EB4"/>
    <w:rsid w:val="00C16F2C"/>
    <w:rsid w:val="00C233EF"/>
    <w:rsid w:val="00C23F96"/>
    <w:rsid w:val="00C24BE9"/>
    <w:rsid w:val="00C301F8"/>
    <w:rsid w:val="00C33516"/>
    <w:rsid w:val="00C35548"/>
    <w:rsid w:val="00C36BFF"/>
    <w:rsid w:val="00C402C9"/>
    <w:rsid w:val="00C40AB5"/>
    <w:rsid w:val="00C41ACF"/>
    <w:rsid w:val="00C45254"/>
    <w:rsid w:val="00C479AA"/>
    <w:rsid w:val="00C5060D"/>
    <w:rsid w:val="00C5136E"/>
    <w:rsid w:val="00C64209"/>
    <w:rsid w:val="00C66E3E"/>
    <w:rsid w:val="00C67D3D"/>
    <w:rsid w:val="00C71093"/>
    <w:rsid w:val="00C7380F"/>
    <w:rsid w:val="00C75F07"/>
    <w:rsid w:val="00C849BD"/>
    <w:rsid w:val="00C84DD0"/>
    <w:rsid w:val="00C8584F"/>
    <w:rsid w:val="00C869F0"/>
    <w:rsid w:val="00C91036"/>
    <w:rsid w:val="00C974DE"/>
    <w:rsid w:val="00C978C2"/>
    <w:rsid w:val="00C97C01"/>
    <w:rsid w:val="00C97E00"/>
    <w:rsid w:val="00CA38E7"/>
    <w:rsid w:val="00CB1575"/>
    <w:rsid w:val="00CB1C6F"/>
    <w:rsid w:val="00CB2CE2"/>
    <w:rsid w:val="00CB4B25"/>
    <w:rsid w:val="00CB67E2"/>
    <w:rsid w:val="00CB7380"/>
    <w:rsid w:val="00CC0F18"/>
    <w:rsid w:val="00CC1621"/>
    <w:rsid w:val="00CC1FD4"/>
    <w:rsid w:val="00CC70CD"/>
    <w:rsid w:val="00CD43A4"/>
    <w:rsid w:val="00CE2CA6"/>
    <w:rsid w:val="00CE6485"/>
    <w:rsid w:val="00CE724A"/>
    <w:rsid w:val="00CE771F"/>
    <w:rsid w:val="00CF0D47"/>
    <w:rsid w:val="00CF54D1"/>
    <w:rsid w:val="00D01D1D"/>
    <w:rsid w:val="00D01E06"/>
    <w:rsid w:val="00D0485A"/>
    <w:rsid w:val="00D064FA"/>
    <w:rsid w:val="00D06589"/>
    <w:rsid w:val="00D0779C"/>
    <w:rsid w:val="00D147E1"/>
    <w:rsid w:val="00D14A07"/>
    <w:rsid w:val="00D165E0"/>
    <w:rsid w:val="00D20872"/>
    <w:rsid w:val="00D214EF"/>
    <w:rsid w:val="00D2183B"/>
    <w:rsid w:val="00D2478B"/>
    <w:rsid w:val="00D252C2"/>
    <w:rsid w:val="00D25665"/>
    <w:rsid w:val="00D420C5"/>
    <w:rsid w:val="00D46A76"/>
    <w:rsid w:val="00D47D9F"/>
    <w:rsid w:val="00D50930"/>
    <w:rsid w:val="00D515C5"/>
    <w:rsid w:val="00D530C7"/>
    <w:rsid w:val="00D556DD"/>
    <w:rsid w:val="00D57000"/>
    <w:rsid w:val="00D6291D"/>
    <w:rsid w:val="00D63757"/>
    <w:rsid w:val="00D65ACC"/>
    <w:rsid w:val="00D66B4A"/>
    <w:rsid w:val="00D75909"/>
    <w:rsid w:val="00D80BCA"/>
    <w:rsid w:val="00D8147F"/>
    <w:rsid w:val="00D85186"/>
    <w:rsid w:val="00D921BE"/>
    <w:rsid w:val="00D93483"/>
    <w:rsid w:val="00D95F0C"/>
    <w:rsid w:val="00D96AE7"/>
    <w:rsid w:val="00D96F7F"/>
    <w:rsid w:val="00D97812"/>
    <w:rsid w:val="00DA05FF"/>
    <w:rsid w:val="00DA52D6"/>
    <w:rsid w:val="00DA54D1"/>
    <w:rsid w:val="00DA56A5"/>
    <w:rsid w:val="00DA67FF"/>
    <w:rsid w:val="00DB0B6C"/>
    <w:rsid w:val="00DB2A4D"/>
    <w:rsid w:val="00DB5D7D"/>
    <w:rsid w:val="00DB6FCE"/>
    <w:rsid w:val="00DC381B"/>
    <w:rsid w:val="00DC657E"/>
    <w:rsid w:val="00DD0DE0"/>
    <w:rsid w:val="00DD1E0E"/>
    <w:rsid w:val="00DD75B8"/>
    <w:rsid w:val="00DE14CF"/>
    <w:rsid w:val="00DE157F"/>
    <w:rsid w:val="00DE1C3B"/>
    <w:rsid w:val="00DE397E"/>
    <w:rsid w:val="00DE5F64"/>
    <w:rsid w:val="00DF3517"/>
    <w:rsid w:val="00DF46B8"/>
    <w:rsid w:val="00DF6CD6"/>
    <w:rsid w:val="00E06115"/>
    <w:rsid w:val="00E12394"/>
    <w:rsid w:val="00E15FB2"/>
    <w:rsid w:val="00E21DE8"/>
    <w:rsid w:val="00E27E10"/>
    <w:rsid w:val="00E3285E"/>
    <w:rsid w:val="00E32AC5"/>
    <w:rsid w:val="00E32F8F"/>
    <w:rsid w:val="00E364F5"/>
    <w:rsid w:val="00E4506D"/>
    <w:rsid w:val="00E50719"/>
    <w:rsid w:val="00E57EB4"/>
    <w:rsid w:val="00E6184D"/>
    <w:rsid w:val="00E64570"/>
    <w:rsid w:val="00E71922"/>
    <w:rsid w:val="00E71FA5"/>
    <w:rsid w:val="00E723F0"/>
    <w:rsid w:val="00E76DF7"/>
    <w:rsid w:val="00E828C2"/>
    <w:rsid w:val="00E82EA5"/>
    <w:rsid w:val="00E84C38"/>
    <w:rsid w:val="00E908C9"/>
    <w:rsid w:val="00E95A4B"/>
    <w:rsid w:val="00E970F9"/>
    <w:rsid w:val="00EA00B7"/>
    <w:rsid w:val="00EA1ABB"/>
    <w:rsid w:val="00EA1DEA"/>
    <w:rsid w:val="00EA44EF"/>
    <w:rsid w:val="00EA681A"/>
    <w:rsid w:val="00EA7444"/>
    <w:rsid w:val="00EA7A86"/>
    <w:rsid w:val="00EB13E2"/>
    <w:rsid w:val="00EB1D98"/>
    <w:rsid w:val="00EB7478"/>
    <w:rsid w:val="00EC2317"/>
    <w:rsid w:val="00EC557E"/>
    <w:rsid w:val="00EC55B9"/>
    <w:rsid w:val="00EC6F9D"/>
    <w:rsid w:val="00ED04CB"/>
    <w:rsid w:val="00ED18C4"/>
    <w:rsid w:val="00ED2F23"/>
    <w:rsid w:val="00ED6EE5"/>
    <w:rsid w:val="00EE0F0B"/>
    <w:rsid w:val="00EE5599"/>
    <w:rsid w:val="00EF1235"/>
    <w:rsid w:val="00F0387C"/>
    <w:rsid w:val="00F06222"/>
    <w:rsid w:val="00F0771C"/>
    <w:rsid w:val="00F16790"/>
    <w:rsid w:val="00F22256"/>
    <w:rsid w:val="00F22A8D"/>
    <w:rsid w:val="00F26780"/>
    <w:rsid w:val="00F33567"/>
    <w:rsid w:val="00F35E9C"/>
    <w:rsid w:val="00F35F23"/>
    <w:rsid w:val="00F42316"/>
    <w:rsid w:val="00F447E7"/>
    <w:rsid w:val="00F554DE"/>
    <w:rsid w:val="00F62A01"/>
    <w:rsid w:val="00F65952"/>
    <w:rsid w:val="00F660E6"/>
    <w:rsid w:val="00F67B5F"/>
    <w:rsid w:val="00F801BC"/>
    <w:rsid w:val="00F83941"/>
    <w:rsid w:val="00F850C4"/>
    <w:rsid w:val="00F8708C"/>
    <w:rsid w:val="00FB2F05"/>
    <w:rsid w:val="00FB38D1"/>
    <w:rsid w:val="00FC13B3"/>
    <w:rsid w:val="00FC1802"/>
    <w:rsid w:val="00FC22F5"/>
    <w:rsid w:val="00FD098D"/>
    <w:rsid w:val="00FD47E4"/>
    <w:rsid w:val="00FD53BC"/>
    <w:rsid w:val="00FD67D1"/>
    <w:rsid w:val="00FE4EC3"/>
    <w:rsid w:val="08D06ADC"/>
    <w:rsid w:val="2126E73F"/>
    <w:rsid w:val="5475DBC9"/>
    <w:rsid w:val="61E62124"/>
    <w:rsid w:val="7340068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A93154"/>
  <w15:docId w15:val="{F6FF272B-F7B3-4BEB-A0D8-68F15428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AAF"/>
  </w:style>
  <w:style w:type="paragraph" w:styleId="Nadpis1">
    <w:name w:val="heading 1"/>
    <w:basedOn w:val="Normln"/>
    <w:link w:val="Nadpis1Char"/>
    <w:uiPriority w:val="9"/>
    <w:qFormat/>
    <w:rsid w:val="00515C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link w:val="Nadpis3Char"/>
    <w:uiPriority w:val="9"/>
    <w:semiHidden/>
    <w:unhideWhenUsed/>
    <w:qFormat/>
    <w:rsid w:val="00DC2A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5E69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69EA"/>
  </w:style>
  <w:style w:type="paragraph" w:styleId="Zpat">
    <w:name w:val="footer"/>
    <w:basedOn w:val="Normln"/>
    <w:link w:val="ZpatChar"/>
    <w:uiPriority w:val="99"/>
    <w:unhideWhenUsed/>
    <w:rsid w:val="005E69EA"/>
    <w:pPr>
      <w:tabs>
        <w:tab w:val="center" w:pos="4536"/>
        <w:tab w:val="right" w:pos="9072"/>
      </w:tabs>
      <w:spacing w:after="0" w:line="240" w:lineRule="auto"/>
    </w:pPr>
  </w:style>
  <w:style w:type="character" w:customStyle="1" w:styleId="ZpatChar">
    <w:name w:val="Zápatí Char"/>
    <w:basedOn w:val="Standardnpsmoodstavce"/>
    <w:link w:val="Zpat"/>
    <w:uiPriority w:val="99"/>
    <w:rsid w:val="005E69EA"/>
  </w:style>
  <w:style w:type="paragraph" w:customStyle="1" w:styleId="Nadpis">
    <w:name w:val="Nadpis"/>
    <w:basedOn w:val="Normln"/>
    <w:next w:val="Normln"/>
    <w:qFormat/>
    <w:rsid w:val="005E69EA"/>
    <w:rPr>
      <w:rFonts w:ascii="Arial" w:hAnsi="Arial"/>
      <w:b/>
      <w:color w:val="ADDA43"/>
      <w:sz w:val="36"/>
    </w:rPr>
  </w:style>
  <w:style w:type="paragraph" w:customStyle="1" w:styleId="podnadpis">
    <w:name w:val="podnadpis"/>
    <w:basedOn w:val="Normln"/>
    <w:next w:val="Normln"/>
    <w:autoRedefine/>
    <w:qFormat/>
    <w:rsid w:val="00DF34E3"/>
    <w:pPr>
      <w:keepNext/>
      <w:widowControl w:val="0"/>
      <w:spacing w:after="0" w:line="240" w:lineRule="auto"/>
    </w:pPr>
    <w:rPr>
      <w:rFonts w:ascii="Arial" w:hAnsi="Arial" w:cs="Arial"/>
      <w:b/>
      <w:bCs/>
      <w:color w:val="0EA1BD"/>
      <w:sz w:val="36"/>
      <w:szCs w:val="36"/>
      <w:shd w:val="clear" w:color="auto" w:fill="FFFFFF"/>
    </w:rPr>
  </w:style>
  <w:style w:type="paragraph" w:styleId="Bezmezer">
    <w:name w:val="No Spacing"/>
    <w:uiPriority w:val="1"/>
    <w:qFormat/>
    <w:rsid w:val="005E69EA"/>
    <w:pPr>
      <w:spacing w:after="0" w:line="240" w:lineRule="auto"/>
    </w:pPr>
  </w:style>
  <w:style w:type="paragraph" w:customStyle="1" w:styleId="datum">
    <w:name w:val="datum"/>
    <w:basedOn w:val="Normln"/>
    <w:next w:val="Normln"/>
    <w:qFormat/>
    <w:rsid w:val="005E69EA"/>
    <w:rPr>
      <w:rFonts w:ascii="Arial" w:hAnsi="Arial"/>
      <w:color w:val="4D4D4D"/>
      <w:sz w:val="36"/>
    </w:rPr>
  </w:style>
  <w:style w:type="paragraph" w:customStyle="1" w:styleId="patika">
    <w:name w:val="patička"/>
    <w:basedOn w:val="Normln"/>
    <w:next w:val="Normln"/>
    <w:qFormat/>
    <w:rsid w:val="005E69EA"/>
    <w:pPr>
      <w:spacing w:after="0" w:line="240" w:lineRule="auto"/>
    </w:pPr>
    <w:rPr>
      <w:rFonts w:ascii="Arial" w:eastAsia="Gotham Rounded Book" w:hAnsi="Arial" w:cs="Arial"/>
      <w:color w:val="5B9BD5" w:themeColor="accent1"/>
      <w:sz w:val="20"/>
      <w:szCs w:val="20"/>
    </w:rPr>
  </w:style>
  <w:style w:type="paragraph" w:customStyle="1" w:styleId="paragraph">
    <w:name w:val="paragraph"/>
    <w:basedOn w:val="Normln"/>
    <w:rsid w:val="005E69E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E69EA"/>
  </w:style>
  <w:style w:type="character" w:customStyle="1" w:styleId="y2iqfc">
    <w:name w:val="y2iqfc"/>
    <w:basedOn w:val="Standardnpsmoodstavce"/>
    <w:rsid w:val="005E69EA"/>
  </w:style>
  <w:style w:type="paragraph" w:customStyle="1" w:styleId="Default">
    <w:name w:val="Default"/>
    <w:rsid w:val="005E69EA"/>
    <w:pPr>
      <w:autoSpaceDE w:val="0"/>
      <w:autoSpaceDN w:val="0"/>
      <w:adjustRightInd w:val="0"/>
      <w:spacing w:after="0" w:line="240" w:lineRule="auto"/>
    </w:pPr>
    <w:rPr>
      <w:rFonts w:ascii="Arial" w:hAnsi="Arial" w:cs="Arial"/>
      <w:color w:val="000000"/>
      <w:sz w:val="24"/>
      <w:szCs w:val="24"/>
      <w:lang w:val="es-MX"/>
    </w:rPr>
  </w:style>
  <w:style w:type="paragraph" w:styleId="Textpoznpodarou">
    <w:name w:val="footnote text"/>
    <w:basedOn w:val="Normln"/>
    <w:link w:val="TextpoznpodarouChar"/>
    <w:uiPriority w:val="99"/>
    <w:semiHidden/>
    <w:unhideWhenUsed/>
    <w:rsid w:val="0073188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31883"/>
    <w:rPr>
      <w:sz w:val="20"/>
      <w:szCs w:val="20"/>
    </w:rPr>
  </w:style>
  <w:style w:type="character" w:styleId="Znakapoznpodarou">
    <w:name w:val="footnote reference"/>
    <w:basedOn w:val="Standardnpsmoodstavce"/>
    <w:uiPriority w:val="99"/>
    <w:semiHidden/>
    <w:unhideWhenUsed/>
    <w:rsid w:val="00731883"/>
    <w:rPr>
      <w:vertAlign w:val="superscript"/>
    </w:rPr>
  </w:style>
  <w:style w:type="character" w:styleId="Odkaznakoment">
    <w:name w:val="annotation reference"/>
    <w:basedOn w:val="Standardnpsmoodstavce"/>
    <w:uiPriority w:val="99"/>
    <w:semiHidden/>
    <w:unhideWhenUsed/>
    <w:rsid w:val="00267A51"/>
    <w:rPr>
      <w:sz w:val="16"/>
      <w:szCs w:val="16"/>
    </w:rPr>
  </w:style>
  <w:style w:type="paragraph" w:styleId="Textkomente">
    <w:name w:val="annotation text"/>
    <w:basedOn w:val="Normln"/>
    <w:link w:val="TextkomenteChar"/>
    <w:uiPriority w:val="99"/>
    <w:unhideWhenUsed/>
    <w:rsid w:val="00267A51"/>
    <w:pPr>
      <w:spacing w:line="240" w:lineRule="auto"/>
    </w:pPr>
    <w:rPr>
      <w:sz w:val="20"/>
      <w:szCs w:val="20"/>
    </w:rPr>
  </w:style>
  <w:style w:type="character" w:customStyle="1" w:styleId="TextkomenteChar">
    <w:name w:val="Text komentáře Char"/>
    <w:basedOn w:val="Standardnpsmoodstavce"/>
    <w:link w:val="Textkomente"/>
    <w:uiPriority w:val="99"/>
    <w:rsid w:val="00267A51"/>
    <w:rPr>
      <w:sz w:val="20"/>
      <w:szCs w:val="20"/>
    </w:rPr>
  </w:style>
  <w:style w:type="paragraph" w:styleId="Pedmtkomente">
    <w:name w:val="annotation subject"/>
    <w:basedOn w:val="Textkomente"/>
    <w:next w:val="Textkomente"/>
    <w:link w:val="PedmtkomenteChar"/>
    <w:uiPriority w:val="99"/>
    <w:semiHidden/>
    <w:unhideWhenUsed/>
    <w:rsid w:val="00267A51"/>
    <w:rPr>
      <w:b/>
      <w:bCs/>
    </w:rPr>
  </w:style>
  <w:style w:type="character" w:customStyle="1" w:styleId="PedmtkomenteChar">
    <w:name w:val="Předmět komentáře Char"/>
    <w:basedOn w:val="TextkomenteChar"/>
    <w:link w:val="Pedmtkomente"/>
    <w:uiPriority w:val="99"/>
    <w:semiHidden/>
    <w:rsid w:val="00267A51"/>
    <w:rPr>
      <w:b/>
      <w:bCs/>
      <w:sz w:val="20"/>
      <w:szCs w:val="20"/>
    </w:rPr>
  </w:style>
  <w:style w:type="paragraph" w:styleId="Textbubliny">
    <w:name w:val="Balloon Text"/>
    <w:basedOn w:val="Normln"/>
    <w:link w:val="TextbublinyChar"/>
    <w:uiPriority w:val="99"/>
    <w:semiHidden/>
    <w:unhideWhenUsed/>
    <w:rsid w:val="00267A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7A51"/>
    <w:rPr>
      <w:rFonts w:ascii="Segoe UI" w:hAnsi="Segoe UI" w:cs="Segoe UI"/>
      <w:sz w:val="18"/>
      <w:szCs w:val="18"/>
    </w:rPr>
  </w:style>
  <w:style w:type="character" w:styleId="Hypertextovodkaz">
    <w:name w:val="Hyperlink"/>
    <w:basedOn w:val="Standardnpsmoodstavce"/>
    <w:uiPriority w:val="99"/>
    <w:unhideWhenUsed/>
    <w:rsid w:val="00A8469E"/>
    <w:rPr>
      <w:color w:val="0563C1" w:themeColor="hyperlink"/>
      <w:u w:val="single"/>
    </w:rPr>
  </w:style>
  <w:style w:type="table" w:styleId="Mkatabulky">
    <w:name w:val="Table Grid"/>
    <w:basedOn w:val="Normlntabulka"/>
    <w:uiPriority w:val="39"/>
    <w:rsid w:val="0006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C05544"/>
    <w:rPr>
      <w:color w:val="954F72" w:themeColor="followedHyperlink"/>
      <w:u w:val="single"/>
    </w:rPr>
  </w:style>
  <w:style w:type="character" w:customStyle="1" w:styleId="spellingerror">
    <w:name w:val="spellingerror"/>
    <w:basedOn w:val="Standardnpsmoodstavce"/>
    <w:rsid w:val="001D2BC5"/>
  </w:style>
  <w:style w:type="paragraph" w:styleId="Revize">
    <w:name w:val="Revision"/>
    <w:hidden/>
    <w:uiPriority w:val="99"/>
    <w:semiHidden/>
    <w:rsid w:val="00443A7E"/>
    <w:pPr>
      <w:spacing w:after="0" w:line="240" w:lineRule="auto"/>
    </w:pPr>
  </w:style>
  <w:style w:type="character" w:customStyle="1" w:styleId="UnresolvedMention1">
    <w:name w:val="Unresolved Mention1"/>
    <w:basedOn w:val="Standardnpsmoodstavce"/>
    <w:uiPriority w:val="99"/>
    <w:unhideWhenUsed/>
    <w:rsid w:val="00990755"/>
    <w:rPr>
      <w:color w:val="605E5C"/>
      <w:shd w:val="clear" w:color="auto" w:fill="E1DFDD"/>
    </w:rPr>
  </w:style>
  <w:style w:type="character" w:customStyle="1" w:styleId="Mention1">
    <w:name w:val="Mention1"/>
    <w:basedOn w:val="Standardnpsmoodstavce"/>
    <w:uiPriority w:val="99"/>
    <w:unhideWhenUsed/>
    <w:rsid w:val="00990755"/>
    <w:rPr>
      <w:color w:val="2B579A"/>
      <w:shd w:val="clear" w:color="auto" w:fill="E1DFDD"/>
    </w:rPr>
  </w:style>
  <w:style w:type="table" w:styleId="Tmavtabulkasmkou5zvraznn6">
    <w:name w:val="Grid Table 5 Dark Accent 6"/>
    <w:basedOn w:val="Normlntabulka"/>
    <w:uiPriority w:val="50"/>
    <w:rsid w:val="00B30C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evyeenzmnka1">
    <w:name w:val="Nevyřešená zmínka1"/>
    <w:basedOn w:val="Standardnpsmoodstavce"/>
    <w:uiPriority w:val="99"/>
    <w:semiHidden/>
    <w:unhideWhenUsed/>
    <w:rsid w:val="006F1989"/>
    <w:rPr>
      <w:color w:val="605E5C"/>
      <w:shd w:val="clear" w:color="auto" w:fill="E1DFDD"/>
    </w:rPr>
  </w:style>
  <w:style w:type="character" w:customStyle="1" w:styleId="Nadpis1Char">
    <w:name w:val="Nadpis 1 Char"/>
    <w:basedOn w:val="Standardnpsmoodstavce"/>
    <w:link w:val="Nadpis1"/>
    <w:uiPriority w:val="9"/>
    <w:rsid w:val="00515C15"/>
    <w:rPr>
      <w:rFonts w:ascii="Times New Roman" w:eastAsia="Times New Roman" w:hAnsi="Times New Roman" w:cs="Times New Roman"/>
      <w:b/>
      <w:bCs/>
      <w:kern w:val="36"/>
      <w:sz w:val="48"/>
      <w:szCs w:val="48"/>
      <w:lang w:eastAsia="cs-CZ"/>
    </w:rPr>
  </w:style>
  <w:style w:type="character" w:customStyle="1" w:styleId="article-detail-date">
    <w:name w:val="article-detail-date"/>
    <w:basedOn w:val="Standardnpsmoodstavce"/>
    <w:rsid w:val="00515C15"/>
  </w:style>
  <w:style w:type="character" w:customStyle="1" w:styleId="article-detail-categories">
    <w:name w:val="article-detail-categories"/>
    <w:basedOn w:val="Standardnpsmoodstavce"/>
    <w:rsid w:val="00515C15"/>
  </w:style>
  <w:style w:type="character" w:customStyle="1" w:styleId="article-detail-author">
    <w:name w:val="article-detail-author"/>
    <w:basedOn w:val="Standardnpsmoodstavce"/>
    <w:rsid w:val="00515C15"/>
  </w:style>
  <w:style w:type="paragraph" w:customStyle="1" w:styleId="perex">
    <w:name w:val="perex"/>
    <w:basedOn w:val="Normln"/>
    <w:rsid w:val="00515C1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itulek1">
    <w:name w:val="Titulek1"/>
    <w:basedOn w:val="Normln"/>
    <w:rsid w:val="00515C1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515C1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15C15"/>
    <w:rPr>
      <w:b/>
      <w:bCs/>
    </w:rPr>
  </w:style>
  <w:style w:type="character" w:customStyle="1" w:styleId="Nadpis3Char">
    <w:name w:val="Nadpis 3 Char"/>
    <w:basedOn w:val="Standardnpsmoodstavce"/>
    <w:link w:val="Nadpis3"/>
    <w:uiPriority w:val="9"/>
    <w:semiHidden/>
    <w:rsid w:val="00DC2AAF"/>
    <w:rPr>
      <w:rFonts w:asciiTheme="majorHAnsi" w:eastAsiaTheme="majorEastAsia" w:hAnsiTheme="majorHAnsi" w:cstheme="majorBidi"/>
      <w:color w:val="1F4D78" w:themeColor="accent1" w:themeShade="7F"/>
      <w:sz w:val="24"/>
      <w:szCs w:val="24"/>
    </w:rPr>
  </w:style>
  <w:style w:type="character" w:customStyle="1" w:styleId="eop">
    <w:name w:val="eop"/>
    <w:basedOn w:val="Standardnpsmoodstavce"/>
    <w:rsid w:val="00782FE9"/>
  </w:style>
  <w:style w:type="paragraph" w:styleId="Odstavecseseznamem">
    <w:name w:val="List Paragraph"/>
    <w:basedOn w:val="Normln"/>
    <w:uiPriority w:val="34"/>
    <w:qFormat/>
    <w:rsid w:val="006F286F"/>
    <w:pPr>
      <w:ind w:left="720"/>
      <w:contextualSpacing/>
    </w:pPr>
  </w:style>
  <w:style w:type="character" w:customStyle="1" w:styleId="Nevyeenzmnka2">
    <w:name w:val="Nevyřešená zmínka2"/>
    <w:basedOn w:val="Standardnpsmoodstavce"/>
    <w:uiPriority w:val="99"/>
    <w:semiHidden/>
    <w:unhideWhenUsed/>
    <w:rsid w:val="003E570F"/>
    <w:rPr>
      <w:color w:val="605E5C"/>
      <w:shd w:val="clear" w:color="auto" w:fill="E1DFDD"/>
    </w:rPr>
  </w:style>
  <w:style w:type="character" w:customStyle="1" w:styleId="Nevyeenzmnka3">
    <w:name w:val="Nevyřešená zmínka3"/>
    <w:basedOn w:val="Standardnpsmoodstavce"/>
    <w:uiPriority w:val="99"/>
    <w:semiHidden/>
    <w:unhideWhenUsed/>
    <w:rsid w:val="00031AAE"/>
    <w:rPr>
      <w:color w:val="605E5C"/>
      <w:shd w:val="clear" w:color="auto" w:fill="E1DFDD"/>
    </w:rPr>
  </w:style>
  <w:style w:type="paragraph" w:styleId="Podnadpis0">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customStyle="1" w:styleId="TITULKAECETA">
    <w:name w:val="TITULKA ECETA"/>
    <w:qFormat/>
    <w:rsid w:val="00ED6EE5"/>
    <w:rPr>
      <w:rFonts w:asciiTheme="minorHAnsi" w:eastAsiaTheme="minorHAnsi" w:hAnsiTheme="minorHAnsi" w:cstheme="minorBidi"/>
      <w:b/>
      <w:caps/>
      <w:color w:val="FFFFFF" w:themeColor="background1"/>
      <w:sz w:val="6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8733">
      <w:bodyDiv w:val="1"/>
      <w:marLeft w:val="0"/>
      <w:marRight w:val="0"/>
      <w:marTop w:val="0"/>
      <w:marBottom w:val="0"/>
      <w:divBdr>
        <w:top w:val="none" w:sz="0" w:space="0" w:color="auto"/>
        <w:left w:val="none" w:sz="0" w:space="0" w:color="auto"/>
        <w:bottom w:val="none" w:sz="0" w:space="0" w:color="auto"/>
        <w:right w:val="none" w:sz="0" w:space="0" w:color="auto"/>
      </w:divBdr>
      <w:divsChild>
        <w:div w:id="929119716">
          <w:marLeft w:val="0"/>
          <w:marRight w:val="0"/>
          <w:marTop w:val="0"/>
          <w:marBottom w:val="0"/>
          <w:divBdr>
            <w:top w:val="none" w:sz="0" w:space="0" w:color="auto"/>
            <w:left w:val="none" w:sz="0" w:space="0" w:color="auto"/>
            <w:bottom w:val="none" w:sz="0" w:space="0" w:color="auto"/>
            <w:right w:val="none" w:sz="0" w:space="0" w:color="auto"/>
          </w:divBdr>
        </w:div>
        <w:div w:id="1685983093">
          <w:marLeft w:val="0"/>
          <w:marRight w:val="0"/>
          <w:marTop w:val="0"/>
          <w:marBottom w:val="0"/>
          <w:divBdr>
            <w:top w:val="none" w:sz="0" w:space="0" w:color="auto"/>
            <w:left w:val="none" w:sz="0" w:space="0" w:color="auto"/>
            <w:bottom w:val="none" w:sz="0" w:space="0" w:color="auto"/>
            <w:right w:val="none" w:sz="0" w:space="0" w:color="auto"/>
          </w:divBdr>
        </w:div>
      </w:divsChild>
    </w:div>
    <w:div w:id="389617915">
      <w:bodyDiv w:val="1"/>
      <w:marLeft w:val="0"/>
      <w:marRight w:val="0"/>
      <w:marTop w:val="0"/>
      <w:marBottom w:val="0"/>
      <w:divBdr>
        <w:top w:val="none" w:sz="0" w:space="0" w:color="auto"/>
        <w:left w:val="none" w:sz="0" w:space="0" w:color="auto"/>
        <w:bottom w:val="none" w:sz="0" w:space="0" w:color="auto"/>
        <w:right w:val="none" w:sz="0" w:space="0" w:color="auto"/>
      </w:divBdr>
    </w:div>
    <w:div w:id="1149978114">
      <w:bodyDiv w:val="1"/>
      <w:marLeft w:val="0"/>
      <w:marRight w:val="0"/>
      <w:marTop w:val="0"/>
      <w:marBottom w:val="0"/>
      <w:divBdr>
        <w:top w:val="none" w:sz="0" w:space="0" w:color="auto"/>
        <w:left w:val="none" w:sz="0" w:space="0" w:color="auto"/>
        <w:bottom w:val="none" w:sz="0" w:space="0" w:color="auto"/>
        <w:right w:val="none" w:sz="0" w:space="0" w:color="auto"/>
      </w:divBdr>
      <w:divsChild>
        <w:div w:id="176239071">
          <w:marLeft w:val="0"/>
          <w:marRight w:val="0"/>
          <w:marTop w:val="0"/>
          <w:marBottom w:val="0"/>
          <w:divBdr>
            <w:top w:val="none" w:sz="0" w:space="0" w:color="auto"/>
            <w:left w:val="none" w:sz="0" w:space="0" w:color="auto"/>
            <w:bottom w:val="none" w:sz="0" w:space="0" w:color="auto"/>
            <w:right w:val="none" w:sz="0" w:space="0" w:color="auto"/>
          </w:divBdr>
        </w:div>
        <w:div w:id="439761851">
          <w:marLeft w:val="0"/>
          <w:marRight w:val="0"/>
          <w:marTop w:val="0"/>
          <w:marBottom w:val="0"/>
          <w:divBdr>
            <w:top w:val="none" w:sz="0" w:space="0" w:color="auto"/>
            <w:left w:val="none" w:sz="0" w:space="0" w:color="auto"/>
            <w:bottom w:val="none" w:sz="0" w:space="0" w:color="auto"/>
            <w:right w:val="none" w:sz="0" w:space="0" w:color="auto"/>
          </w:divBdr>
        </w:div>
      </w:divsChild>
    </w:div>
    <w:div w:id="1288194875">
      <w:bodyDiv w:val="1"/>
      <w:marLeft w:val="0"/>
      <w:marRight w:val="0"/>
      <w:marTop w:val="0"/>
      <w:marBottom w:val="0"/>
      <w:divBdr>
        <w:top w:val="none" w:sz="0" w:space="0" w:color="auto"/>
        <w:left w:val="none" w:sz="0" w:space="0" w:color="auto"/>
        <w:bottom w:val="none" w:sz="0" w:space="0" w:color="auto"/>
        <w:right w:val="none" w:sz="0" w:space="0" w:color="auto"/>
      </w:divBdr>
      <w:divsChild>
        <w:div w:id="552424109">
          <w:marLeft w:val="446"/>
          <w:marRight w:val="0"/>
          <w:marTop w:val="200"/>
          <w:marBottom w:val="0"/>
          <w:divBdr>
            <w:top w:val="none" w:sz="0" w:space="0" w:color="auto"/>
            <w:left w:val="none" w:sz="0" w:space="0" w:color="auto"/>
            <w:bottom w:val="none" w:sz="0" w:space="0" w:color="auto"/>
            <w:right w:val="none" w:sz="0" w:space="0" w:color="auto"/>
          </w:divBdr>
        </w:div>
      </w:divsChild>
    </w:div>
    <w:div w:id="1332293767">
      <w:bodyDiv w:val="1"/>
      <w:marLeft w:val="0"/>
      <w:marRight w:val="0"/>
      <w:marTop w:val="0"/>
      <w:marBottom w:val="0"/>
      <w:divBdr>
        <w:top w:val="none" w:sz="0" w:space="0" w:color="auto"/>
        <w:left w:val="none" w:sz="0" w:space="0" w:color="auto"/>
        <w:bottom w:val="none" w:sz="0" w:space="0" w:color="auto"/>
        <w:right w:val="none" w:sz="0" w:space="0" w:color="auto"/>
      </w:divBdr>
      <w:divsChild>
        <w:div w:id="874392651">
          <w:marLeft w:val="0"/>
          <w:marRight w:val="0"/>
          <w:marTop w:val="0"/>
          <w:marBottom w:val="0"/>
          <w:divBdr>
            <w:top w:val="none" w:sz="0" w:space="0" w:color="auto"/>
            <w:left w:val="none" w:sz="0" w:space="0" w:color="auto"/>
            <w:bottom w:val="none" w:sz="0" w:space="0" w:color="auto"/>
            <w:right w:val="none" w:sz="0" w:space="0" w:color="auto"/>
          </w:divBdr>
          <w:divsChild>
            <w:div w:id="21370003">
              <w:marLeft w:val="0"/>
              <w:marRight w:val="0"/>
              <w:marTop w:val="0"/>
              <w:marBottom w:val="0"/>
              <w:divBdr>
                <w:top w:val="none" w:sz="0" w:space="0" w:color="auto"/>
                <w:left w:val="none" w:sz="0" w:space="0" w:color="auto"/>
                <w:bottom w:val="none" w:sz="0" w:space="0" w:color="auto"/>
                <w:right w:val="none" w:sz="0" w:space="0" w:color="auto"/>
              </w:divBdr>
              <w:divsChild>
                <w:div w:id="1025596402">
                  <w:marLeft w:val="0"/>
                  <w:marRight w:val="0"/>
                  <w:marTop w:val="0"/>
                  <w:marBottom w:val="0"/>
                  <w:divBdr>
                    <w:top w:val="none" w:sz="0" w:space="0" w:color="auto"/>
                    <w:left w:val="none" w:sz="0" w:space="0" w:color="auto"/>
                    <w:bottom w:val="none" w:sz="0" w:space="0" w:color="auto"/>
                    <w:right w:val="none" w:sz="0" w:space="0" w:color="auto"/>
                  </w:divBdr>
                </w:div>
              </w:divsChild>
            </w:div>
            <w:div w:id="29887504">
              <w:marLeft w:val="0"/>
              <w:marRight w:val="0"/>
              <w:marTop w:val="0"/>
              <w:marBottom w:val="0"/>
              <w:divBdr>
                <w:top w:val="none" w:sz="0" w:space="0" w:color="auto"/>
                <w:left w:val="none" w:sz="0" w:space="0" w:color="auto"/>
                <w:bottom w:val="none" w:sz="0" w:space="0" w:color="auto"/>
                <w:right w:val="none" w:sz="0" w:space="0" w:color="auto"/>
              </w:divBdr>
              <w:divsChild>
                <w:div w:id="262228977">
                  <w:marLeft w:val="0"/>
                  <w:marRight w:val="0"/>
                  <w:marTop w:val="0"/>
                  <w:marBottom w:val="0"/>
                  <w:divBdr>
                    <w:top w:val="none" w:sz="0" w:space="0" w:color="auto"/>
                    <w:left w:val="none" w:sz="0" w:space="0" w:color="auto"/>
                    <w:bottom w:val="none" w:sz="0" w:space="0" w:color="auto"/>
                    <w:right w:val="none" w:sz="0" w:space="0" w:color="auto"/>
                  </w:divBdr>
                </w:div>
              </w:divsChild>
            </w:div>
            <w:div w:id="71977953">
              <w:marLeft w:val="0"/>
              <w:marRight w:val="0"/>
              <w:marTop w:val="0"/>
              <w:marBottom w:val="0"/>
              <w:divBdr>
                <w:top w:val="none" w:sz="0" w:space="0" w:color="auto"/>
                <w:left w:val="none" w:sz="0" w:space="0" w:color="auto"/>
                <w:bottom w:val="none" w:sz="0" w:space="0" w:color="auto"/>
                <w:right w:val="none" w:sz="0" w:space="0" w:color="auto"/>
              </w:divBdr>
              <w:divsChild>
                <w:div w:id="481700603">
                  <w:marLeft w:val="0"/>
                  <w:marRight w:val="0"/>
                  <w:marTop w:val="0"/>
                  <w:marBottom w:val="0"/>
                  <w:divBdr>
                    <w:top w:val="none" w:sz="0" w:space="0" w:color="auto"/>
                    <w:left w:val="none" w:sz="0" w:space="0" w:color="auto"/>
                    <w:bottom w:val="none" w:sz="0" w:space="0" w:color="auto"/>
                    <w:right w:val="none" w:sz="0" w:space="0" w:color="auto"/>
                  </w:divBdr>
                </w:div>
              </w:divsChild>
            </w:div>
            <w:div w:id="188640453">
              <w:marLeft w:val="0"/>
              <w:marRight w:val="0"/>
              <w:marTop w:val="0"/>
              <w:marBottom w:val="0"/>
              <w:divBdr>
                <w:top w:val="none" w:sz="0" w:space="0" w:color="auto"/>
                <w:left w:val="none" w:sz="0" w:space="0" w:color="auto"/>
                <w:bottom w:val="none" w:sz="0" w:space="0" w:color="auto"/>
                <w:right w:val="none" w:sz="0" w:space="0" w:color="auto"/>
              </w:divBdr>
              <w:divsChild>
                <w:div w:id="1846356521">
                  <w:marLeft w:val="0"/>
                  <w:marRight w:val="0"/>
                  <w:marTop w:val="0"/>
                  <w:marBottom w:val="0"/>
                  <w:divBdr>
                    <w:top w:val="none" w:sz="0" w:space="0" w:color="auto"/>
                    <w:left w:val="none" w:sz="0" w:space="0" w:color="auto"/>
                    <w:bottom w:val="none" w:sz="0" w:space="0" w:color="auto"/>
                    <w:right w:val="none" w:sz="0" w:space="0" w:color="auto"/>
                  </w:divBdr>
                </w:div>
              </w:divsChild>
            </w:div>
            <w:div w:id="195630397">
              <w:marLeft w:val="0"/>
              <w:marRight w:val="0"/>
              <w:marTop w:val="0"/>
              <w:marBottom w:val="0"/>
              <w:divBdr>
                <w:top w:val="none" w:sz="0" w:space="0" w:color="auto"/>
                <w:left w:val="none" w:sz="0" w:space="0" w:color="auto"/>
                <w:bottom w:val="none" w:sz="0" w:space="0" w:color="auto"/>
                <w:right w:val="none" w:sz="0" w:space="0" w:color="auto"/>
              </w:divBdr>
              <w:divsChild>
                <w:div w:id="1357386013">
                  <w:marLeft w:val="0"/>
                  <w:marRight w:val="0"/>
                  <w:marTop w:val="0"/>
                  <w:marBottom w:val="0"/>
                  <w:divBdr>
                    <w:top w:val="none" w:sz="0" w:space="0" w:color="auto"/>
                    <w:left w:val="none" w:sz="0" w:space="0" w:color="auto"/>
                    <w:bottom w:val="none" w:sz="0" w:space="0" w:color="auto"/>
                    <w:right w:val="none" w:sz="0" w:space="0" w:color="auto"/>
                  </w:divBdr>
                </w:div>
              </w:divsChild>
            </w:div>
            <w:div w:id="420953486">
              <w:marLeft w:val="0"/>
              <w:marRight w:val="0"/>
              <w:marTop w:val="0"/>
              <w:marBottom w:val="0"/>
              <w:divBdr>
                <w:top w:val="none" w:sz="0" w:space="0" w:color="auto"/>
                <w:left w:val="none" w:sz="0" w:space="0" w:color="auto"/>
                <w:bottom w:val="none" w:sz="0" w:space="0" w:color="auto"/>
                <w:right w:val="none" w:sz="0" w:space="0" w:color="auto"/>
              </w:divBdr>
              <w:divsChild>
                <w:div w:id="1657493454">
                  <w:marLeft w:val="0"/>
                  <w:marRight w:val="0"/>
                  <w:marTop w:val="0"/>
                  <w:marBottom w:val="0"/>
                  <w:divBdr>
                    <w:top w:val="none" w:sz="0" w:space="0" w:color="auto"/>
                    <w:left w:val="none" w:sz="0" w:space="0" w:color="auto"/>
                    <w:bottom w:val="none" w:sz="0" w:space="0" w:color="auto"/>
                    <w:right w:val="none" w:sz="0" w:space="0" w:color="auto"/>
                  </w:divBdr>
                </w:div>
              </w:divsChild>
            </w:div>
            <w:div w:id="446316686">
              <w:marLeft w:val="0"/>
              <w:marRight w:val="0"/>
              <w:marTop w:val="0"/>
              <w:marBottom w:val="0"/>
              <w:divBdr>
                <w:top w:val="none" w:sz="0" w:space="0" w:color="auto"/>
                <w:left w:val="none" w:sz="0" w:space="0" w:color="auto"/>
                <w:bottom w:val="none" w:sz="0" w:space="0" w:color="auto"/>
                <w:right w:val="none" w:sz="0" w:space="0" w:color="auto"/>
              </w:divBdr>
              <w:divsChild>
                <w:div w:id="3824116">
                  <w:marLeft w:val="0"/>
                  <w:marRight w:val="0"/>
                  <w:marTop w:val="0"/>
                  <w:marBottom w:val="0"/>
                  <w:divBdr>
                    <w:top w:val="none" w:sz="0" w:space="0" w:color="auto"/>
                    <w:left w:val="none" w:sz="0" w:space="0" w:color="auto"/>
                    <w:bottom w:val="none" w:sz="0" w:space="0" w:color="auto"/>
                    <w:right w:val="none" w:sz="0" w:space="0" w:color="auto"/>
                  </w:divBdr>
                </w:div>
              </w:divsChild>
            </w:div>
            <w:div w:id="459567358">
              <w:marLeft w:val="0"/>
              <w:marRight w:val="0"/>
              <w:marTop w:val="0"/>
              <w:marBottom w:val="0"/>
              <w:divBdr>
                <w:top w:val="none" w:sz="0" w:space="0" w:color="auto"/>
                <w:left w:val="none" w:sz="0" w:space="0" w:color="auto"/>
                <w:bottom w:val="none" w:sz="0" w:space="0" w:color="auto"/>
                <w:right w:val="none" w:sz="0" w:space="0" w:color="auto"/>
              </w:divBdr>
              <w:divsChild>
                <w:div w:id="905071969">
                  <w:marLeft w:val="0"/>
                  <w:marRight w:val="0"/>
                  <w:marTop w:val="0"/>
                  <w:marBottom w:val="0"/>
                  <w:divBdr>
                    <w:top w:val="none" w:sz="0" w:space="0" w:color="auto"/>
                    <w:left w:val="none" w:sz="0" w:space="0" w:color="auto"/>
                    <w:bottom w:val="none" w:sz="0" w:space="0" w:color="auto"/>
                    <w:right w:val="none" w:sz="0" w:space="0" w:color="auto"/>
                  </w:divBdr>
                </w:div>
              </w:divsChild>
            </w:div>
            <w:div w:id="502360569">
              <w:marLeft w:val="0"/>
              <w:marRight w:val="0"/>
              <w:marTop w:val="0"/>
              <w:marBottom w:val="0"/>
              <w:divBdr>
                <w:top w:val="none" w:sz="0" w:space="0" w:color="auto"/>
                <w:left w:val="none" w:sz="0" w:space="0" w:color="auto"/>
                <w:bottom w:val="none" w:sz="0" w:space="0" w:color="auto"/>
                <w:right w:val="none" w:sz="0" w:space="0" w:color="auto"/>
              </w:divBdr>
              <w:divsChild>
                <w:div w:id="1047874933">
                  <w:marLeft w:val="0"/>
                  <w:marRight w:val="0"/>
                  <w:marTop w:val="0"/>
                  <w:marBottom w:val="0"/>
                  <w:divBdr>
                    <w:top w:val="none" w:sz="0" w:space="0" w:color="auto"/>
                    <w:left w:val="none" w:sz="0" w:space="0" w:color="auto"/>
                    <w:bottom w:val="none" w:sz="0" w:space="0" w:color="auto"/>
                    <w:right w:val="none" w:sz="0" w:space="0" w:color="auto"/>
                  </w:divBdr>
                </w:div>
              </w:divsChild>
            </w:div>
            <w:div w:id="535580472">
              <w:marLeft w:val="0"/>
              <w:marRight w:val="0"/>
              <w:marTop w:val="0"/>
              <w:marBottom w:val="0"/>
              <w:divBdr>
                <w:top w:val="none" w:sz="0" w:space="0" w:color="auto"/>
                <w:left w:val="none" w:sz="0" w:space="0" w:color="auto"/>
                <w:bottom w:val="none" w:sz="0" w:space="0" w:color="auto"/>
                <w:right w:val="none" w:sz="0" w:space="0" w:color="auto"/>
              </w:divBdr>
              <w:divsChild>
                <w:div w:id="928465802">
                  <w:marLeft w:val="0"/>
                  <w:marRight w:val="0"/>
                  <w:marTop w:val="0"/>
                  <w:marBottom w:val="0"/>
                  <w:divBdr>
                    <w:top w:val="none" w:sz="0" w:space="0" w:color="auto"/>
                    <w:left w:val="none" w:sz="0" w:space="0" w:color="auto"/>
                    <w:bottom w:val="none" w:sz="0" w:space="0" w:color="auto"/>
                    <w:right w:val="none" w:sz="0" w:space="0" w:color="auto"/>
                  </w:divBdr>
                </w:div>
              </w:divsChild>
            </w:div>
            <w:div w:id="582565004">
              <w:marLeft w:val="0"/>
              <w:marRight w:val="0"/>
              <w:marTop w:val="0"/>
              <w:marBottom w:val="0"/>
              <w:divBdr>
                <w:top w:val="none" w:sz="0" w:space="0" w:color="auto"/>
                <w:left w:val="none" w:sz="0" w:space="0" w:color="auto"/>
                <w:bottom w:val="none" w:sz="0" w:space="0" w:color="auto"/>
                <w:right w:val="none" w:sz="0" w:space="0" w:color="auto"/>
              </w:divBdr>
              <w:divsChild>
                <w:div w:id="1925719981">
                  <w:marLeft w:val="0"/>
                  <w:marRight w:val="0"/>
                  <w:marTop w:val="0"/>
                  <w:marBottom w:val="0"/>
                  <w:divBdr>
                    <w:top w:val="none" w:sz="0" w:space="0" w:color="auto"/>
                    <w:left w:val="none" w:sz="0" w:space="0" w:color="auto"/>
                    <w:bottom w:val="none" w:sz="0" w:space="0" w:color="auto"/>
                    <w:right w:val="none" w:sz="0" w:space="0" w:color="auto"/>
                  </w:divBdr>
                </w:div>
              </w:divsChild>
            </w:div>
            <w:div w:id="821845666">
              <w:marLeft w:val="0"/>
              <w:marRight w:val="0"/>
              <w:marTop w:val="0"/>
              <w:marBottom w:val="0"/>
              <w:divBdr>
                <w:top w:val="none" w:sz="0" w:space="0" w:color="auto"/>
                <w:left w:val="none" w:sz="0" w:space="0" w:color="auto"/>
                <w:bottom w:val="none" w:sz="0" w:space="0" w:color="auto"/>
                <w:right w:val="none" w:sz="0" w:space="0" w:color="auto"/>
              </w:divBdr>
              <w:divsChild>
                <w:div w:id="294681850">
                  <w:marLeft w:val="0"/>
                  <w:marRight w:val="0"/>
                  <w:marTop w:val="0"/>
                  <w:marBottom w:val="0"/>
                  <w:divBdr>
                    <w:top w:val="none" w:sz="0" w:space="0" w:color="auto"/>
                    <w:left w:val="none" w:sz="0" w:space="0" w:color="auto"/>
                    <w:bottom w:val="none" w:sz="0" w:space="0" w:color="auto"/>
                    <w:right w:val="none" w:sz="0" w:space="0" w:color="auto"/>
                  </w:divBdr>
                </w:div>
              </w:divsChild>
            </w:div>
            <w:div w:id="996961165">
              <w:marLeft w:val="0"/>
              <w:marRight w:val="0"/>
              <w:marTop w:val="0"/>
              <w:marBottom w:val="0"/>
              <w:divBdr>
                <w:top w:val="none" w:sz="0" w:space="0" w:color="auto"/>
                <w:left w:val="none" w:sz="0" w:space="0" w:color="auto"/>
                <w:bottom w:val="none" w:sz="0" w:space="0" w:color="auto"/>
                <w:right w:val="none" w:sz="0" w:space="0" w:color="auto"/>
              </w:divBdr>
              <w:divsChild>
                <w:div w:id="1198667134">
                  <w:marLeft w:val="0"/>
                  <w:marRight w:val="0"/>
                  <w:marTop w:val="0"/>
                  <w:marBottom w:val="0"/>
                  <w:divBdr>
                    <w:top w:val="none" w:sz="0" w:space="0" w:color="auto"/>
                    <w:left w:val="none" w:sz="0" w:space="0" w:color="auto"/>
                    <w:bottom w:val="none" w:sz="0" w:space="0" w:color="auto"/>
                    <w:right w:val="none" w:sz="0" w:space="0" w:color="auto"/>
                  </w:divBdr>
                </w:div>
              </w:divsChild>
            </w:div>
            <w:div w:id="1016345467">
              <w:marLeft w:val="0"/>
              <w:marRight w:val="0"/>
              <w:marTop w:val="0"/>
              <w:marBottom w:val="0"/>
              <w:divBdr>
                <w:top w:val="none" w:sz="0" w:space="0" w:color="auto"/>
                <w:left w:val="none" w:sz="0" w:space="0" w:color="auto"/>
                <w:bottom w:val="none" w:sz="0" w:space="0" w:color="auto"/>
                <w:right w:val="none" w:sz="0" w:space="0" w:color="auto"/>
              </w:divBdr>
              <w:divsChild>
                <w:div w:id="789588880">
                  <w:marLeft w:val="0"/>
                  <w:marRight w:val="0"/>
                  <w:marTop w:val="0"/>
                  <w:marBottom w:val="0"/>
                  <w:divBdr>
                    <w:top w:val="none" w:sz="0" w:space="0" w:color="auto"/>
                    <w:left w:val="none" w:sz="0" w:space="0" w:color="auto"/>
                    <w:bottom w:val="none" w:sz="0" w:space="0" w:color="auto"/>
                    <w:right w:val="none" w:sz="0" w:space="0" w:color="auto"/>
                  </w:divBdr>
                </w:div>
              </w:divsChild>
            </w:div>
            <w:div w:id="1250894548">
              <w:marLeft w:val="0"/>
              <w:marRight w:val="0"/>
              <w:marTop w:val="0"/>
              <w:marBottom w:val="0"/>
              <w:divBdr>
                <w:top w:val="none" w:sz="0" w:space="0" w:color="auto"/>
                <w:left w:val="none" w:sz="0" w:space="0" w:color="auto"/>
                <w:bottom w:val="none" w:sz="0" w:space="0" w:color="auto"/>
                <w:right w:val="none" w:sz="0" w:space="0" w:color="auto"/>
              </w:divBdr>
              <w:divsChild>
                <w:div w:id="1922255792">
                  <w:marLeft w:val="0"/>
                  <w:marRight w:val="0"/>
                  <w:marTop w:val="0"/>
                  <w:marBottom w:val="0"/>
                  <w:divBdr>
                    <w:top w:val="none" w:sz="0" w:space="0" w:color="auto"/>
                    <w:left w:val="none" w:sz="0" w:space="0" w:color="auto"/>
                    <w:bottom w:val="none" w:sz="0" w:space="0" w:color="auto"/>
                    <w:right w:val="none" w:sz="0" w:space="0" w:color="auto"/>
                  </w:divBdr>
                </w:div>
              </w:divsChild>
            </w:div>
            <w:div w:id="1266578060">
              <w:marLeft w:val="0"/>
              <w:marRight w:val="0"/>
              <w:marTop w:val="0"/>
              <w:marBottom w:val="0"/>
              <w:divBdr>
                <w:top w:val="none" w:sz="0" w:space="0" w:color="auto"/>
                <w:left w:val="none" w:sz="0" w:space="0" w:color="auto"/>
                <w:bottom w:val="none" w:sz="0" w:space="0" w:color="auto"/>
                <w:right w:val="none" w:sz="0" w:space="0" w:color="auto"/>
              </w:divBdr>
              <w:divsChild>
                <w:div w:id="1634628188">
                  <w:marLeft w:val="0"/>
                  <w:marRight w:val="0"/>
                  <w:marTop w:val="0"/>
                  <w:marBottom w:val="0"/>
                  <w:divBdr>
                    <w:top w:val="none" w:sz="0" w:space="0" w:color="auto"/>
                    <w:left w:val="none" w:sz="0" w:space="0" w:color="auto"/>
                    <w:bottom w:val="none" w:sz="0" w:space="0" w:color="auto"/>
                    <w:right w:val="none" w:sz="0" w:space="0" w:color="auto"/>
                  </w:divBdr>
                </w:div>
              </w:divsChild>
            </w:div>
            <w:div w:id="1276643680">
              <w:marLeft w:val="0"/>
              <w:marRight w:val="0"/>
              <w:marTop w:val="0"/>
              <w:marBottom w:val="0"/>
              <w:divBdr>
                <w:top w:val="none" w:sz="0" w:space="0" w:color="auto"/>
                <w:left w:val="none" w:sz="0" w:space="0" w:color="auto"/>
                <w:bottom w:val="none" w:sz="0" w:space="0" w:color="auto"/>
                <w:right w:val="none" w:sz="0" w:space="0" w:color="auto"/>
              </w:divBdr>
              <w:divsChild>
                <w:div w:id="563226592">
                  <w:marLeft w:val="0"/>
                  <w:marRight w:val="0"/>
                  <w:marTop w:val="0"/>
                  <w:marBottom w:val="0"/>
                  <w:divBdr>
                    <w:top w:val="none" w:sz="0" w:space="0" w:color="auto"/>
                    <w:left w:val="none" w:sz="0" w:space="0" w:color="auto"/>
                    <w:bottom w:val="none" w:sz="0" w:space="0" w:color="auto"/>
                    <w:right w:val="none" w:sz="0" w:space="0" w:color="auto"/>
                  </w:divBdr>
                </w:div>
              </w:divsChild>
            </w:div>
            <w:div w:id="1368212263">
              <w:marLeft w:val="0"/>
              <w:marRight w:val="0"/>
              <w:marTop w:val="0"/>
              <w:marBottom w:val="0"/>
              <w:divBdr>
                <w:top w:val="none" w:sz="0" w:space="0" w:color="auto"/>
                <w:left w:val="none" w:sz="0" w:space="0" w:color="auto"/>
                <w:bottom w:val="none" w:sz="0" w:space="0" w:color="auto"/>
                <w:right w:val="none" w:sz="0" w:space="0" w:color="auto"/>
              </w:divBdr>
              <w:divsChild>
                <w:div w:id="1914394172">
                  <w:marLeft w:val="0"/>
                  <w:marRight w:val="0"/>
                  <w:marTop w:val="0"/>
                  <w:marBottom w:val="0"/>
                  <w:divBdr>
                    <w:top w:val="none" w:sz="0" w:space="0" w:color="auto"/>
                    <w:left w:val="none" w:sz="0" w:space="0" w:color="auto"/>
                    <w:bottom w:val="none" w:sz="0" w:space="0" w:color="auto"/>
                    <w:right w:val="none" w:sz="0" w:space="0" w:color="auto"/>
                  </w:divBdr>
                </w:div>
              </w:divsChild>
            </w:div>
            <w:div w:id="1403285614">
              <w:marLeft w:val="0"/>
              <w:marRight w:val="0"/>
              <w:marTop w:val="0"/>
              <w:marBottom w:val="0"/>
              <w:divBdr>
                <w:top w:val="none" w:sz="0" w:space="0" w:color="auto"/>
                <w:left w:val="none" w:sz="0" w:space="0" w:color="auto"/>
                <w:bottom w:val="none" w:sz="0" w:space="0" w:color="auto"/>
                <w:right w:val="none" w:sz="0" w:space="0" w:color="auto"/>
              </w:divBdr>
              <w:divsChild>
                <w:div w:id="1179656386">
                  <w:marLeft w:val="0"/>
                  <w:marRight w:val="0"/>
                  <w:marTop w:val="0"/>
                  <w:marBottom w:val="0"/>
                  <w:divBdr>
                    <w:top w:val="none" w:sz="0" w:space="0" w:color="auto"/>
                    <w:left w:val="none" w:sz="0" w:space="0" w:color="auto"/>
                    <w:bottom w:val="none" w:sz="0" w:space="0" w:color="auto"/>
                    <w:right w:val="none" w:sz="0" w:space="0" w:color="auto"/>
                  </w:divBdr>
                </w:div>
              </w:divsChild>
            </w:div>
            <w:div w:id="1505129021">
              <w:marLeft w:val="0"/>
              <w:marRight w:val="0"/>
              <w:marTop w:val="0"/>
              <w:marBottom w:val="0"/>
              <w:divBdr>
                <w:top w:val="none" w:sz="0" w:space="0" w:color="auto"/>
                <w:left w:val="none" w:sz="0" w:space="0" w:color="auto"/>
                <w:bottom w:val="none" w:sz="0" w:space="0" w:color="auto"/>
                <w:right w:val="none" w:sz="0" w:space="0" w:color="auto"/>
              </w:divBdr>
              <w:divsChild>
                <w:div w:id="1473593521">
                  <w:marLeft w:val="0"/>
                  <w:marRight w:val="0"/>
                  <w:marTop w:val="0"/>
                  <w:marBottom w:val="0"/>
                  <w:divBdr>
                    <w:top w:val="none" w:sz="0" w:space="0" w:color="auto"/>
                    <w:left w:val="none" w:sz="0" w:space="0" w:color="auto"/>
                    <w:bottom w:val="none" w:sz="0" w:space="0" w:color="auto"/>
                    <w:right w:val="none" w:sz="0" w:space="0" w:color="auto"/>
                  </w:divBdr>
                </w:div>
              </w:divsChild>
            </w:div>
            <w:div w:id="1580017436">
              <w:marLeft w:val="0"/>
              <w:marRight w:val="0"/>
              <w:marTop w:val="0"/>
              <w:marBottom w:val="0"/>
              <w:divBdr>
                <w:top w:val="none" w:sz="0" w:space="0" w:color="auto"/>
                <w:left w:val="none" w:sz="0" w:space="0" w:color="auto"/>
                <w:bottom w:val="none" w:sz="0" w:space="0" w:color="auto"/>
                <w:right w:val="none" w:sz="0" w:space="0" w:color="auto"/>
              </w:divBdr>
              <w:divsChild>
                <w:div w:id="483397535">
                  <w:marLeft w:val="0"/>
                  <w:marRight w:val="0"/>
                  <w:marTop w:val="0"/>
                  <w:marBottom w:val="0"/>
                  <w:divBdr>
                    <w:top w:val="none" w:sz="0" w:space="0" w:color="auto"/>
                    <w:left w:val="none" w:sz="0" w:space="0" w:color="auto"/>
                    <w:bottom w:val="none" w:sz="0" w:space="0" w:color="auto"/>
                    <w:right w:val="none" w:sz="0" w:space="0" w:color="auto"/>
                  </w:divBdr>
                </w:div>
              </w:divsChild>
            </w:div>
            <w:div w:id="1600213839">
              <w:marLeft w:val="0"/>
              <w:marRight w:val="0"/>
              <w:marTop w:val="0"/>
              <w:marBottom w:val="0"/>
              <w:divBdr>
                <w:top w:val="none" w:sz="0" w:space="0" w:color="auto"/>
                <w:left w:val="none" w:sz="0" w:space="0" w:color="auto"/>
                <w:bottom w:val="none" w:sz="0" w:space="0" w:color="auto"/>
                <w:right w:val="none" w:sz="0" w:space="0" w:color="auto"/>
              </w:divBdr>
              <w:divsChild>
                <w:div w:id="916674338">
                  <w:marLeft w:val="0"/>
                  <w:marRight w:val="0"/>
                  <w:marTop w:val="0"/>
                  <w:marBottom w:val="0"/>
                  <w:divBdr>
                    <w:top w:val="none" w:sz="0" w:space="0" w:color="auto"/>
                    <w:left w:val="none" w:sz="0" w:space="0" w:color="auto"/>
                    <w:bottom w:val="none" w:sz="0" w:space="0" w:color="auto"/>
                    <w:right w:val="none" w:sz="0" w:space="0" w:color="auto"/>
                  </w:divBdr>
                </w:div>
              </w:divsChild>
            </w:div>
            <w:div w:id="1601916284">
              <w:marLeft w:val="0"/>
              <w:marRight w:val="0"/>
              <w:marTop w:val="0"/>
              <w:marBottom w:val="0"/>
              <w:divBdr>
                <w:top w:val="none" w:sz="0" w:space="0" w:color="auto"/>
                <w:left w:val="none" w:sz="0" w:space="0" w:color="auto"/>
                <w:bottom w:val="none" w:sz="0" w:space="0" w:color="auto"/>
                <w:right w:val="none" w:sz="0" w:space="0" w:color="auto"/>
              </w:divBdr>
              <w:divsChild>
                <w:div w:id="2082361809">
                  <w:marLeft w:val="0"/>
                  <w:marRight w:val="0"/>
                  <w:marTop w:val="0"/>
                  <w:marBottom w:val="0"/>
                  <w:divBdr>
                    <w:top w:val="none" w:sz="0" w:space="0" w:color="auto"/>
                    <w:left w:val="none" w:sz="0" w:space="0" w:color="auto"/>
                    <w:bottom w:val="none" w:sz="0" w:space="0" w:color="auto"/>
                    <w:right w:val="none" w:sz="0" w:space="0" w:color="auto"/>
                  </w:divBdr>
                </w:div>
              </w:divsChild>
            </w:div>
            <w:div w:id="1944457240">
              <w:marLeft w:val="0"/>
              <w:marRight w:val="0"/>
              <w:marTop w:val="0"/>
              <w:marBottom w:val="0"/>
              <w:divBdr>
                <w:top w:val="none" w:sz="0" w:space="0" w:color="auto"/>
                <w:left w:val="none" w:sz="0" w:space="0" w:color="auto"/>
                <w:bottom w:val="none" w:sz="0" w:space="0" w:color="auto"/>
                <w:right w:val="none" w:sz="0" w:space="0" w:color="auto"/>
              </w:divBdr>
              <w:divsChild>
                <w:div w:id="453519472">
                  <w:marLeft w:val="0"/>
                  <w:marRight w:val="0"/>
                  <w:marTop w:val="0"/>
                  <w:marBottom w:val="0"/>
                  <w:divBdr>
                    <w:top w:val="none" w:sz="0" w:space="0" w:color="auto"/>
                    <w:left w:val="none" w:sz="0" w:space="0" w:color="auto"/>
                    <w:bottom w:val="none" w:sz="0" w:space="0" w:color="auto"/>
                    <w:right w:val="none" w:sz="0" w:space="0" w:color="auto"/>
                  </w:divBdr>
                </w:div>
                <w:div w:id="1438333336">
                  <w:marLeft w:val="0"/>
                  <w:marRight w:val="0"/>
                  <w:marTop w:val="0"/>
                  <w:marBottom w:val="0"/>
                  <w:divBdr>
                    <w:top w:val="none" w:sz="0" w:space="0" w:color="auto"/>
                    <w:left w:val="none" w:sz="0" w:space="0" w:color="auto"/>
                    <w:bottom w:val="none" w:sz="0" w:space="0" w:color="auto"/>
                    <w:right w:val="none" w:sz="0" w:space="0" w:color="auto"/>
                  </w:divBdr>
                </w:div>
              </w:divsChild>
            </w:div>
            <w:div w:id="1981307703">
              <w:marLeft w:val="0"/>
              <w:marRight w:val="0"/>
              <w:marTop w:val="0"/>
              <w:marBottom w:val="0"/>
              <w:divBdr>
                <w:top w:val="none" w:sz="0" w:space="0" w:color="auto"/>
                <w:left w:val="none" w:sz="0" w:space="0" w:color="auto"/>
                <w:bottom w:val="none" w:sz="0" w:space="0" w:color="auto"/>
                <w:right w:val="none" w:sz="0" w:space="0" w:color="auto"/>
              </w:divBdr>
              <w:divsChild>
                <w:div w:id="2754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40099">
      <w:bodyDiv w:val="1"/>
      <w:marLeft w:val="0"/>
      <w:marRight w:val="0"/>
      <w:marTop w:val="0"/>
      <w:marBottom w:val="0"/>
      <w:divBdr>
        <w:top w:val="none" w:sz="0" w:space="0" w:color="auto"/>
        <w:left w:val="none" w:sz="0" w:space="0" w:color="auto"/>
        <w:bottom w:val="none" w:sz="0" w:space="0" w:color="auto"/>
        <w:right w:val="none" w:sz="0" w:space="0" w:color="auto"/>
      </w:divBdr>
    </w:div>
    <w:div w:id="1546061829">
      <w:bodyDiv w:val="1"/>
      <w:marLeft w:val="0"/>
      <w:marRight w:val="0"/>
      <w:marTop w:val="0"/>
      <w:marBottom w:val="0"/>
      <w:divBdr>
        <w:top w:val="none" w:sz="0" w:space="0" w:color="auto"/>
        <w:left w:val="none" w:sz="0" w:space="0" w:color="auto"/>
        <w:bottom w:val="none" w:sz="0" w:space="0" w:color="auto"/>
        <w:right w:val="none" w:sz="0" w:space="0" w:color="auto"/>
      </w:divBdr>
      <w:divsChild>
        <w:div w:id="1415518879">
          <w:marLeft w:val="0"/>
          <w:marRight w:val="0"/>
          <w:marTop w:val="0"/>
          <w:marBottom w:val="0"/>
          <w:divBdr>
            <w:top w:val="none" w:sz="0" w:space="0" w:color="auto"/>
            <w:left w:val="none" w:sz="0" w:space="0" w:color="auto"/>
            <w:bottom w:val="none" w:sz="0" w:space="0" w:color="auto"/>
            <w:right w:val="none" w:sz="0" w:space="0" w:color="auto"/>
          </w:divBdr>
        </w:div>
        <w:div w:id="1740058206">
          <w:marLeft w:val="0"/>
          <w:marRight w:val="0"/>
          <w:marTop w:val="0"/>
          <w:marBottom w:val="0"/>
          <w:divBdr>
            <w:top w:val="none" w:sz="0" w:space="0" w:color="auto"/>
            <w:left w:val="none" w:sz="0" w:space="0" w:color="auto"/>
            <w:bottom w:val="none" w:sz="0" w:space="0" w:color="auto"/>
            <w:right w:val="none" w:sz="0" w:space="0" w:color="auto"/>
          </w:divBdr>
        </w:div>
      </w:divsChild>
    </w:div>
    <w:div w:id="1673023102">
      <w:bodyDiv w:val="1"/>
      <w:marLeft w:val="0"/>
      <w:marRight w:val="0"/>
      <w:marTop w:val="0"/>
      <w:marBottom w:val="0"/>
      <w:divBdr>
        <w:top w:val="none" w:sz="0" w:space="0" w:color="auto"/>
        <w:left w:val="none" w:sz="0" w:space="0" w:color="auto"/>
        <w:bottom w:val="none" w:sz="0" w:space="0" w:color="auto"/>
        <w:right w:val="none" w:sz="0" w:space="0" w:color="auto"/>
      </w:divBdr>
      <w:divsChild>
        <w:div w:id="479276219">
          <w:marLeft w:val="0"/>
          <w:marRight w:val="0"/>
          <w:marTop w:val="0"/>
          <w:marBottom w:val="0"/>
          <w:divBdr>
            <w:top w:val="none" w:sz="0" w:space="0" w:color="auto"/>
            <w:left w:val="none" w:sz="0" w:space="0" w:color="auto"/>
            <w:bottom w:val="none" w:sz="0" w:space="0" w:color="auto"/>
            <w:right w:val="none" w:sz="0" w:space="0" w:color="auto"/>
          </w:divBdr>
        </w:div>
        <w:div w:id="535120894">
          <w:marLeft w:val="0"/>
          <w:marRight w:val="0"/>
          <w:marTop w:val="0"/>
          <w:marBottom w:val="0"/>
          <w:divBdr>
            <w:top w:val="none" w:sz="0" w:space="0" w:color="auto"/>
            <w:left w:val="none" w:sz="0" w:space="0" w:color="auto"/>
            <w:bottom w:val="none" w:sz="0" w:space="0" w:color="auto"/>
            <w:right w:val="none" w:sz="0" w:space="0" w:color="auto"/>
          </w:divBdr>
        </w:div>
      </w:divsChild>
    </w:div>
    <w:div w:id="1957247645">
      <w:bodyDiv w:val="1"/>
      <w:marLeft w:val="0"/>
      <w:marRight w:val="0"/>
      <w:marTop w:val="0"/>
      <w:marBottom w:val="0"/>
      <w:divBdr>
        <w:top w:val="none" w:sz="0" w:space="0" w:color="auto"/>
        <w:left w:val="none" w:sz="0" w:space="0" w:color="auto"/>
        <w:bottom w:val="none" w:sz="0" w:space="0" w:color="auto"/>
        <w:right w:val="none" w:sz="0" w:space="0" w:color="auto"/>
      </w:divBdr>
      <w:divsChild>
        <w:div w:id="1656061520">
          <w:marLeft w:val="0"/>
          <w:marRight w:val="0"/>
          <w:marTop w:val="0"/>
          <w:marBottom w:val="0"/>
          <w:divBdr>
            <w:top w:val="none" w:sz="0" w:space="0" w:color="auto"/>
            <w:left w:val="none" w:sz="0" w:space="0" w:color="auto"/>
            <w:bottom w:val="none" w:sz="0" w:space="0" w:color="auto"/>
            <w:right w:val="none" w:sz="0" w:space="0" w:color="auto"/>
          </w:divBdr>
          <w:divsChild>
            <w:div w:id="139346046">
              <w:marLeft w:val="0"/>
              <w:marRight w:val="0"/>
              <w:marTop w:val="0"/>
              <w:marBottom w:val="0"/>
              <w:divBdr>
                <w:top w:val="none" w:sz="0" w:space="0" w:color="auto"/>
                <w:left w:val="none" w:sz="0" w:space="0" w:color="auto"/>
                <w:bottom w:val="none" w:sz="0" w:space="0" w:color="auto"/>
                <w:right w:val="none" w:sz="0" w:space="0" w:color="auto"/>
              </w:divBdr>
              <w:divsChild>
                <w:div w:id="502401742">
                  <w:marLeft w:val="0"/>
                  <w:marRight w:val="0"/>
                  <w:marTop w:val="0"/>
                  <w:marBottom w:val="0"/>
                  <w:divBdr>
                    <w:top w:val="none" w:sz="0" w:space="0" w:color="auto"/>
                    <w:left w:val="none" w:sz="0" w:space="0" w:color="auto"/>
                    <w:bottom w:val="none" w:sz="0" w:space="0" w:color="auto"/>
                    <w:right w:val="none" w:sz="0" w:space="0" w:color="auto"/>
                  </w:divBdr>
                </w:div>
              </w:divsChild>
            </w:div>
            <w:div w:id="260993976">
              <w:marLeft w:val="0"/>
              <w:marRight w:val="0"/>
              <w:marTop w:val="0"/>
              <w:marBottom w:val="0"/>
              <w:divBdr>
                <w:top w:val="none" w:sz="0" w:space="0" w:color="auto"/>
                <w:left w:val="none" w:sz="0" w:space="0" w:color="auto"/>
                <w:bottom w:val="none" w:sz="0" w:space="0" w:color="auto"/>
                <w:right w:val="none" w:sz="0" w:space="0" w:color="auto"/>
              </w:divBdr>
              <w:divsChild>
                <w:div w:id="2069650769">
                  <w:marLeft w:val="0"/>
                  <w:marRight w:val="0"/>
                  <w:marTop w:val="0"/>
                  <w:marBottom w:val="0"/>
                  <w:divBdr>
                    <w:top w:val="none" w:sz="0" w:space="0" w:color="auto"/>
                    <w:left w:val="none" w:sz="0" w:space="0" w:color="auto"/>
                    <w:bottom w:val="none" w:sz="0" w:space="0" w:color="auto"/>
                    <w:right w:val="none" w:sz="0" w:space="0" w:color="auto"/>
                  </w:divBdr>
                </w:div>
              </w:divsChild>
            </w:div>
            <w:div w:id="381833562">
              <w:marLeft w:val="0"/>
              <w:marRight w:val="0"/>
              <w:marTop w:val="0"/>
              <w:marBottom w:val="0"/>
              <w:divBdr>
                <w:top w:val="none" w:sz="0" w:space="0" w:color="auto"/>
                <w:left w:val="none" w:sz="0" w:space="0" w:color="auto"/>
                <w:bottom w:val="none" w:sz="0" w:space="0" w:color="auto"/>
                <w:right w:val="none" w:sz="0" w:space="0" w:color="auto"/>
              </w:divBdr>
              <w:divsChild>
                <w:div w:id="1438140148">
                  <w:marLeft w:val="0"/>
                  <w:marRight w:val="0"/>
                  <w:marTop w:val="0"/>
                  <w:marBottom w:val="0"/>
                  <w:divBdr>
                    <w:top w:val="none" w:sz="0" w:space="0" w:color="auto"/>
                    <w:left w:val="none" w:sz="0" w:space="0" w:color="auto"/>
                    <w:bottom w:val="none" w:sz="0" w:space="0" w:color="auto"/>
                    <w:right w:val="none" w:sz="0" w:space="0" w:color="auto"/>
                  </w:divBdr>
                </w:div>
              </w:divsChild>
            </w:div>
            <w:div w:id="406196617">
              <w:marLeft w:val="0"/>
              <w:marRight w:val="0"/>
              <w:marTop w:val="0"/>
              <w:marBottom w:val="0"/>
              <w:divBdr>
                <w:top w:val="none" w:sz="0" w:space="0" w:color="auto"/>
                <w:left w:val="none" w:sz="0" w:space="0" w:color="auto"/>
                <w:bottom w:val="none" w:sz="0" w:space="0" w:color="auto"/>
                <w:right w:val="none" w:sz="0" w:space="0" w:color="auto"/>
              </w:divBdr>
              <w:divsChild>
                <w:div w:id="827135288">
                  <w:marLeft w:val="0"/>
                  <w:marRight w:val="0"/>
                  <w:marTop w:val="0"/>
                  <w:marBottom w:val="0"/>
                  <w:divBdr>
                    <w:top w:val="none" w:sz="0" w:space="0" w:color="auto"/>
                    <w:left w:val="none" w:sz="0" w:space="0" w:color="auto"/>
                    <w:bottom w:val="none" w:sz="0" w:space="0" w:color="auto"/>
                    <w:right w:val="none" w:sz="0" w:space="0" w:color="auto"/>
                  </w:divBdr>
                </w:div>
              </w:divsChild>
            </w:div>
            <w:div w:id="452139428">
              <w:marLeft w:val="0"/>
              <w:marRight w:val="0"/>
              <w:marTop w:val="0"/>
              <w:marBottom w:val="0"/>
              <w:divBdr>
                <w:top w:val="none" w:sz="0" w:space="0" w:color="auto"/>
                <w:left w:val="none" w:sz="0" w:space="0" w:color="auto"/>
                <w:bottom w:val="none" w:sz="0" w:space="0" w:color="auto"/>
                <w:right w:val="none" w:sz="0" w:space="0" w:color="auto"/>
              </w:divBdr>
              <w:divsChild>
                <w:div w:id="1395658857">
                  <w:marLeft w:val="0"/>
                  <w:marRight w:val="0"/>
                  <w:marTop w:val="0"/>
                  <w:marBottom w:val="0"/>
                  <w:divBdr>
                    <w:top w:val="none" w:sz="0" w:space="0" w:color="auto"/>
                    <w:left w:val="none" w:sz="0" w:space="0" w:color="auto"/>
                    <w:bottom w:val="none" w:sz="0" w:space="0" w:color="auto"/>
                    <w:right w:val="none" w:sz="0" w:space="0" w:color="auto"/>
                  </w:divBdr>
                </w:div>
              </w:divsChild>
            </w:div>
            <w:div w:id="538974585">
              <w:marLeft w:val="0"/>
              <w:marRight w:val="0"/>
              <w:marTop w:val="0"/>
              <w:marBottom w:val="0"/>
              <w:divBdr>
                <w:top w:val="none" w:sz="0" w:space="0" w:color="auto"/>
                <w:left w:val="none" w:sz="0" w:space="0" w:color="auto"/>
                <w:bottom w:val="none" w:sz="0" w:space="0" w:color="auto"/>
                <w:right w:val="none" w:sz="0" w:space="0" w:color="auto"/>
              </w:divBdr>
              <w:divsChild>
                <w:div w:id="875504423">
                  <w:marLeft w:val="0"/>
                  <w:marRight w:val="0"/>
                  <w:marTop w:val="0"/>
                  <w:marBottom w:val="0"/>
                  <w:divBdr>
                    <w:top w:val="none" w:sz="0" w:space="0" w:color="auto"/>
                    <w:left w:val="none" w:sz="0" w:space="0" w:color="auto"/>
                    <w:bottom w:val="none" w:sz="0" w:space="0" w:color="auto"/>
                    <w:right w:val="none" w:sz="0" w:space="0" w:color="auto"/>
                  </w:divBdr>
                </w:div>
              </w:divsChild>
            </w:div>
            <w:div w:id="545722616">
              <w:marLeft w:val="0"/>
              <w:marRight w:val="0"/>
              <w:marTop w:val="0"/>
              <w:marBottom w:val="0"/>
              <w:divBdr>
                <w:top w:val="none" w:sz="0" w:space="0" w:color="auto"/>
                <w:left w:val="none" w:sz="0" w:space="0" w:color="auto"/>
                <w:bottom w:val="none" w:sz="0" w:space="0" w:color="auto"/>
                <w:right w:val="none" w:sz="0" w:space="0" w:color="auto"/>
              </w:divBdr>
              <w:divsChild>
                <w:div w:id="2011789965">
                  <w:marLeft w:val="0"/>
                  <w:marRight w:val="0"/>
                  <w:marTop w:val="0"/>
                  <w:marBottom w:val="0"/>
                  <w:divBdr>
                    <w:top w:val="none" w:sz="0" w:space="0" w:color="auto"/>
                    <w:left w:val="none" w:sz="0" w:space="0" w:color="auto"/>
                    <w:bottom w:val="none" w:sz="0" w:space="0" w:color="auto"/>
                    <w:right w:val="none" w:sz="0" w:space="0" w:color="auto"/>
                  </w:divBdr>
                </w:div>
              </w:divsChild>
            </w:div>
            <w:div w:id="570580857">
              <w:marLeft w:val="0"/>
              <w:marRight w:val="0"/>
              <w:marTop w:val="0"/>
              <w:marBottom w:val="0"/>
              <w:divBdr>
                <w:top w:val="none" w:sz="0" w:space="0" w:color="auto"/>
                <w:left w:val="none" w:sz="0" w:space="0" w:color="auto"/>
                <w:bottom w:val="none" w:sz="0" w:space="0" w:color="auto"/>
                <w:right w:val="none" w:sz="0" w:space="0" w:color="auto"/>
              </w:divBdr>
              <w:divsChild>
                <w:div w:id="1382482264">
                  <w:marLeft w:val="0"/>
                  <w:marRight w:val="0"/>
                  <w:marTop w:val="0"/>
                  <w:marBottom w:val="0"/>
                  <w:divBdr>
                    <w:top w:val="none" w:sz="0" w:space="0" w:color="auto"/>
                    <w:left w:val="none" w:sz="0" w:space="0" w:color="auto"/>
                    <w:bottom w:val="none" w:sz="0" w:space="0" w:color="auto"/>
                    <w:right w:val="none" w:sz="0" w:space="0" w:color="auto"/>
                  </w:divBdr>
                </w:div>
              </w:divsChild>
            </w:div>
            <w:div w:id="782043185">
              <w:marLeft w:val="0"/>
              <w:marRight w:val="0"/>
              <w:marTop w:val="0"/>
              <w:marBottom w:val="0"/>
              <w:divBdr>
                <w:top w:val="none" w:sz="0" w:space="0" w:color="auto"/>
                <w:left w:val="none" w:sz="0" w:space="0" w:color="auto"/>
                <w:bottom w:val="none" w:sz="0" w:space="0" w:color="auto"/>
                <w:right w:val="none" w:sz="0" w:space="0" w:color="auto"/>
              </w:divBdr>
              <w:divsChild>
                <w:div w:id="1060858422">
                  <w:marLeft w:val="0"/>
                  <w:marRight w:val="0"/>
                  <w:marTop w:val="0"/>
                  <w:marBottom w:val="0"/>
                  <w:divBdr>
                    <w:top w:val="none" w:sz="0" w:space="0" w:color="auto"/>
                    <w:left w:val="none" w:sz="0" w:space="0" w:color="auto"/>
                    <w:bottom w:val="none" w:sz="0" w:space="0" w:color="auto"/>
                    <w:right w:val="none" w:sz="0" w:space="0" w:color="auto"/>
                  </w:divBdr>
                </w:div>
              </w:divsChild>
            </w:div>
            <w:div w:id="859247910">
              <w:marLeft w:val="0"/>
              <w:marRight w:val="0"/>
              <w:marTop w:val="0"/>
              <w:marBottom w:val="0"/>
              <w:divBdr>
                <w:top w:val="none" w:sz="0" w:space="0" w:color="auto"/>
                <w:left w:val="none" w:sz="0" w:space="0" w:color="auto"/>
                <w:bottom w:val="none" w:sz="0" w:space="0" w:color="auto"/>
                <w:right w:val="none" w:sz="0" w:space="0" w:color="auto"/>
              </w:divBdr>
              <w:divsChild>
                <w:div w:id="2071725104">
                  <w:marLeft w:val="0"/>
                  <w:marRight w:val="0"/>
                  <w:marTop w:val="0"/>
                  <w:marBottom w:val="0"/>
                  <w:divBdr>
                    <w:top w:val="none" w:sz="0" w:space="0" w:color="auto"/>
                    <w:left w:val="none" w:sz="0" w:space="0" w:color="auto"/>
                    <w:bottom w:val="none" w:sz="0" w:space="0" w:color="auto"/>
                    <w:right w:val="none" w:sz="0" w:space="0" w:color="auto"/>
                  </w:divBdr>
                </w:div>
              </w:divsChild>
            </w:div>
            <w:div w:id="871189291">
              <w:marLeft w:val="0"/>
              <w:marRight w:val="0"/>
              <w:marTop w:val="0"/>
              <w:marBottom w:val="0"/>
              <w:divBdr>
                <w:top w:val="none" w:sz="0" w:space="0" w:color="auto"/>
                <w:left w:val="none" w:sz="0" w:space="0" w:color="auto"/>
                <w:bottom w:val="none" w:sz="0" w:space="0" w:color="auto"/>
                <w:right w:val="none" w:sz="0" w:space="0" w:color="auto"/>
              </w:divBdr>
              <w:divsChild>
                <w:div w:id="1911501629">
                  <w:marLeft w:val="0"/>
                  <w:marRight w:val="0"/>
                  <w:marTop w:val="0"/>
                  <w:marBottom w:val="0"/>
                  <w:divBdr>
                    <w:top w:val="none" w:sz="0" w:space="0" w:color="auto"/>
                    <w:left w:val="none" w:sz="0" w:space="0" w:color="auto"/>
                    <w:bottom w:val="none" w:sz="0" w:space="0" w:color="auto"/>
                    <w:right w:val="none" w:sz="0" w:space="0" w:color="auto"/>
                  </w:divBdr>
                </w:div>
              </w:divsChild>
            </w:div>
            <w:div w:id="955527885">
              <w:marLeft w:val="0"/>
              <w:marRight w:val="0"/>
              <w:marTop w:val="0"/>
              <w:marBottom w:val="0"/>
              <w:divBdr>
                <w:top w:val="none" w:sz="0" w:space="0" w:color="auto"/>
                <w:left w:val="none" w:sz="0" w:space="0" w:color="auto"/>
                <w:bottom w:val="none" w:sz="0" w:space="0" w:color="auto"/>
                <w:right w:val="none" w:sz="0" w:space="0" w:color="auto"/>
              </w:divBdr>
              <w:divsChild>
                <w:div w:id="966813951">
                  <w:marLeft w:val="0"/>
                  <w:marRight w:val="0"/>
                  <w:marTop w:val="0"/>
                  <w:marBottom w:val="0"/>
                  <w:divBdr>
                    <w:top w:val="none" w:sz="0" w:space="0" w:color="auto"/>
                    <w:left w:val="none" w:sz="0" w:space="0" w:color="auto"/>
                    <w:bottom w:val="none" w:sz="0" w:space="0" w:color="auto"/>
                    <w:right w:val="none" w:sz="0" w:space="0" w:color="auto"/>
                  </w:divBdr>
                </w:div>
              </w:divsChild>
            </w:div>
            <w:div w:id="990017741">
              <w:marLeft w:val="0"/>
              <w:marRight w:val="0"/>
              <w:marTop w:val="0"/>
              <w:marBottom w:val="0"/>
              <w:divBdr>
                <w:top w:val="none" w:sz="0" w:space="0" w:color="auto"/>
                <w:left w:val="none" w:sz="0" w:space="0" w:color="auto"/>
                <w:bottom w:val="none" w:sz="0" w:space="0" w:color="auto"/>
                <w:right w:val="none" w:sz="0" w:space="0" w:color="auto"/>
              </w:divBdr>
              <w:divsChild>
                <w:div w:id="2026664723">
                  <w:marLeft w:val="0"/>
                  <w:marRight w:val="0"/>
                  <w:marTop w:val="0"/>
                  <w:marBottom w:val="0"/>
                  <w:divBdr>
                    <w:top w:val="none" w:sz="0" w:space="0" w:color="auto"/>
                    <w:left w:val="none" w:sz="0" w:space="0" w:color="auto"/>
                    <w:bottom w:val="none" w:sz="0" w:space="0" w:color="auto"/>
                    <w:right w:val="none" w:sz="0" w:space="0" w:color="auto"/>
                  </w:divBdr>
                </w:div>
              </w:divsChild>
            </w:div>
            <w:div w:id="1044527582">
              <w:marLeft w:val="0"/>
              <w:marRight w:val="0"/>
              <w:marTop w:val="0"/>
              <w:marBottom w:val="0"/>
              <w:divBdr>
                <w:top w:val="none" w:sz="0" w:space="0" w:color="auto"/>
                <w:left w:val="none" w:sz="0" w:space="0" w:color="auto"/>
                <w:bottom w:val="none" w:sz="0" w:space="0" w:color="auto"/>
                <w:right w:val="none" w:sz="0" w:space="0" w:color="auto"/>
              </w:divBdr>
              <w:divsChild>
                <w:div w:id="934748040">
                  <w:marLeft w:val="0"/>
                  <w:marRight w:val="0"/>
                  <w:marTop w:val="0"/>
                  <w:marBottom w:val="0"/>
                  <w:divBdr>
                    <w:top w:val="none" w:sz="0" w:space="0" w:color="auto"/>
                    <w:left w:val="none" w:sz="0" w:space="0" w:color="auto"/>
                    <w:bottom w:val="none" w:sz="0" w:space="0" w:color="auto"/>
                    <w:right w:val="none" w:sz="0" w:space="0" w:color="auto"/>
                  </w:divBdr>
                </w:div>
              </w:divsChild>
            </w:div>
            <w:div w:id="1145925019">
              <w:marLeft w:val="0"/>
              <w:marRight w:val="0"/>
              <w:marTop w:val="0"/>
              <w:marBottom w:val="0"/>
              <w:divBdr>
                <w:top w:val="none" w:sz="0" w:space="0" w:color="auto"/>
                <w:left w:val="none" w:sz="0" w:space="0" w:color="auto"/>
                <w:bottom w:val="none" w:sz="0" w:space="0" w:color="auto"/>
                <w:right w:val="none" w:sz="0" w:space="0" w:color="auto"/>
              </w:divBdr>
              <w:divsChild>
                <w:div w:id="1207913132">
                  <w:marLeft w:val="0"/>
                  <w:marRight w:val="0"/>
                  <w:marTop w:val="0"/>
                  <w:marBottom w:val="0"/>
                  <w:divBdr>
                    <w:top w:val="none" w:sz="0" w:space="0" w:color="auto"/>
                    <w:left w:val="none" w:sz="0" w:space="0" w:color="auto"/>
                    <w:bottom w:val="none" w:sz="0" w:space="0" w:color="auto"/>
                    <w:right w:val="none" w:sz="0" w:space="0" w:color="auto"/>
                  </w:divBdr>
                </w:div>
              </w:divsChild>
            </w:div>
            <w:div w:id="1190292196">
              <w:marLeft w:val="0"/>
              <w:marRight w:val="0"/>
              <w:marTop w:val="0"/>
              <w:marBottom w:val="0"/>
              <w:divBdr>
                <w:top w:val="none" w:sz="0" w:space="0" w:color="auto"/>
                <w:left w:val="none" w:sz="0" w:space="0" w:color="auto"/>
                <w:bottom w:val="none" w:sz="0" w:space="0" w:color="auto"/>
                <w:right w:val="none" w:sz="0" w:space="0" w:color="auto"/>
              </w:divBdr>
              <w:divsChild>
                <w:div w:id="1781802866">
                  <w:marLeft w:val="0"/>
                  <w:marRight w:val="0"/>
                  <w:marTop w:val="0"/>
                  <w:marBottom w:val="0"/>
                  <w:divBdr>
                    <w:top w:val="none" w:sz="0" w:space="0" w:color="auto"/>
                    <w:left w:val="none" w:sz="0" w:space="0" w:color="auto"/>
                    <w:bottom w:val="none" w:sz="0" w:space="0" w:color="auto"/>
                    <w:right w:val="none" w:sz="0" w:space="0" w:color="auto"/>
                  </w:divBdr>
                </w:div>
              </w:divsChild>
            </w:div>
            <w:div w:id="1276254308">
              <w:marLeft w:val="0"/>
              <w:marRight w:val="0"/>
              <w:marTop w:val="0"/>
              <w:marBottom w:val="0"/>
              <w:divBdr>
                <w:top w:val="none" w:sz="0" w:space="0" w:color="auto"/>
                <w:left w:val="none" w:sz="0" w:space="0" w:color="auto"/>
                <w:bottom w:val="none" w:sz="0" w:space="0" w:color="auto"/>
                <w:right w:val="none" w:sz="0" w:space="0" w:color="auto"/>
              </w:divBdr>
              <w:divsChild>
                <w:div w:id="2073191306">
                  <w:marLeft w:val="0"/>
                  <w:marRight w:val="0"/>
                  <w:marTop w:val="0"/>
                  <w:marBottom w:val="0"/>
                  <w:divBdr>
                    <w:top w:val="none" w:sz="0" w:space="0" w:color="auto"/>
                    <w:left w:val="none" w:sz="0" w:space="0" w:color="auto"/>
                    <w:bottom w:val="none" w:sz="0" w:space="0" w:color="auto"/>
                    <w:right w:val="none" w:sz="0" w:space="0" w:color="auto"/>
                  </w:divBdr>
                </w:div>
              </w:divsChild>
            </w:div>
            <w:div w:id="1516307294">
              <w:marLeft w:val="0"/>
              <w:marRight w:val="0"/>
              <w:marTop w:val="0"/>
              <w:marBottom w:val="0"/>
              <w:divBdr>
                <w:top w:val="none" w:sz="0" w:space="0" w:color="auto"/>
                <w:left w:val="none" w:sz="0" w:space="0" w:color="auto"/>
                <w:bottom w:val="none" w:sz="0" w:space="0" w:color="auto"/>
                <w:right w:val="none" w:sz="0" w:space="0" w:color="auto"/>
              </w:divBdr>
              <w:divsChild>
                <w:div w:id="883491822">
                  <w:marLeft w:val="0"/>
                  <w:marRight w:val="0"/>
                  <w:marTop w:val="0"/>
                  <w:marBottom w:val="0"/>
                  <w:divBdr>
                    <w:top w:val="none" w:sz="0" w:space="0" w:color="auto"/>
                    <w:left w:val="none" w:sz="0" w:space="0" w:color="auto"/>
                    <w:bottom w:val="none" w:sz="0" w:space="0" w:color="auto"/>
                    <w:right w:val="none" w:sz="0" w:space="0" w:color="auto"/>
                  </w:divBdr>
                </w:div>
              </w:divsChild>
            </w:div>
            <w:div w:id="1750495164">
              <w:marLeft w:val="0"/>
              <w:marRight w:val="0"/>
              <w:marTop w:val="0"/>
              <w:marBottom w:val="0"/>
              <w:divBdr>
                <w:top w:val="none" w:sz="0" w:space="0" w:color="auto"/>
                <w:left w:val="none" w:sz="0" w:space="0" w:color="auto"/>
                <w:bottom w:val="none" w:sz="0" w:space="0" w:color="auto"/>
                <w:right w:val="none" w:sz="0" w:space="0" w:color="auto"/>
              </w:divBdr>
              <w:divsChild>
                <w:div w:id="201090918">
                  <w:marLeft w:val="0"/>
                  <w:marRight w:val="0"/>
                  <w:marTop w:val="0"/>
                  <w:marBottom w:val="0"/>
                  <w:divBdr>
                    <w:top w:val="none" w:sz="0" w:space="0" w:color="auto"/>
                    <w:left w:val="none" w:sz="0" w:space="0" w:color="auto"/>
                    <w:bottom w:val="none" w:sz="0" w:space="0" w:color="auto"/>
                    <w:right w:val="none" w:sz="0" w:space="0" w:color="auto"/>
                  </w:divBdr>
                </w:div>
                <w:div w:id="365057390">
                  <w:marLeft w:val="0"/>
                  <w:marRight w:val="0"/>
                  <w:marTop w:val="0"/>
                  <w:marBottom w:val="0"/>
                  <w:divBdr>
                    <w:top w:val="none" w:sz="0" w:space="0" w:color="auto"/>
                    <w:left w:val="none" w:sz="0" w:space="0" w:color="auto"/>
                    <w:bottom w:val="none" w:sz="0" w:space="0" w:color="auto"/>
                    <w:right w:val="none" w:sz="0" w:space="0" w:color="auto"/>
                  </w:divBdr>
                </w:div>
              </w:divsChild>
            </w:div>
            <w:div w:id="1811360117">
              <w:marLeft w:val="0"/>
              <w:marRight w:val="0"/>
              <w:marTop w:val="0"/>
              <w:marBottom w:val="0"/>
              <w:divBdr>
                <w:top w:val="none" w:sz="0" w:space="0" w:color="auto"/>
                <w:left w:val="none" w:sz="0" w:space="0" w:color="auto"/>
                <w:bottom w:val="none" w:sz="0" w:space="0" w:color="auto"/>
                <w:right w:val="none" w:sz="0" w:space="0" w:color="auto"/>
              </w:divBdr>
              <w:divsChild>
                <w:div w:id="1145665607">
                  <w:marLeft w:val="0"/>
                  <w:marRight w:val="0"/>
                  <w:marTop w:val="0"/>
                  <w:marBottom w:val="0"/>
                  <w:divBdr>
                    <w:top w:val="none" w:sz="0" w:space="0" w:color="auto"/>
                    <w:left w:val="none" w:sz="0" w:space="0" w:color="auto"/>
                    <w:bottom w:val="none" w:sz="0" w:space="0" w:color="auto"/>
                    <w:right w:val="none" w:sz="0" w:space="0" w:color="auto"/>
                  </w:divBdr>
                </w:div>
              </w:divsChild>
            </w:div>
            <w:div w:id="1906797937">
              <w:marLeft w:val="0"/>
              <w:marRight w:val="0"/>
              <w:marTop w:val="0"/>
              <w:marBottom w:val="0"/>
              <w:divBdr>
                <w:top w:val="none" w:sz="0" w:space="0" w:color="auto"/>
                <w:left w:val="none" w:sz="0" w:space="0" w:color="auto"/>
                <w:bottom w:val="none" w:sz="0" w:space="0" w:color="auto"/>
                <w:right w:val="none" w:sz="0" w:space="0" w:color="auto"/>
              </w:divBdr>
              <w:divsChild>
                <w:div w:id="953366862">
                  <w:marLeft w:val="0"/>
                  <w:marRight w:val="0"/>
                  <w:marTop w:val="0"/>
                  <w:marBottom w:val="0"/>
                  <w:divBdr>
                    <w:top w:val="none" w:sz="0" w:space="0" w:color="auto"/>
                    <w:left w:val="none" w:sz="0" w:space="0" w:color="auto"/>
                    <w:bottom w:val="none" w:sz="0" w:space="0" w:color="auto"/>
                    <w:right w:val="none" w:sz="0" w:space="0" w:color="auto"/>
                  </w:divBdr>
                </w:div>
              </w:divsChild>
            </w:div>
            <w:div w:id="2068990203">
              <w:marLeft w:val="0"/>
              <w:marRight w:val="0"/>
              <w:marTop w:val="0"/>
              <w:marBottom w:val="0"/>
              <w:divBdr>
                <w:top w:val="none" w:sz="0" w:space="0" w:color="auto"/>
                <w:left w:val="none" w:sz="0" w:space="0" w:color="auto"/>
                <w:bottom w:val="none" w:sz="0" w:space="0" w:color="auto"/>
                <w:right w:val="none" w:sz="0" w:space="0" w:color="auto"/>
              </w:divBdr>
              <w:divsChild>
                <w:div w:id="1043409132">
                  <w:marLeft w:val="0"/>
                  <w:marRight w:val="0"/>
                  <w:marTop w:val="0"/>
                  <w:marBottom w:val="0"/>
                  <w:divBdr>
                    <w:top w:val="none" w:sz="0" w:space="0" w:color="auto"/>
                    <w:left w:val="none" w:sz="0" w:space="0" w:color="auto"/>
                    <w:bottom w:val="none" w:sz="0" w:space="0" w:color="auto"/>
                    <w:right w:val="none" w:sz="0" w:space="0" w:color="auto"/>
                  </w:divBdr>
                </w:div>
              </w:divsChild>
            </w:div>
            <w:div w:id="2090423103">
              <w:marLeft w:val="0"/>
              <w:marRight w:val="0"/>
              <w:marTop w:val="0"/>
              <w:marBottom w:val="0"/>
              <w:divBdr>
                <w:top w:val="none" w:sz="0" w:space="0" w:color="auto"/>
                <w:left w:val="none" w:sz="0" w:space="0" w:color="auto"/>
                <w:bottom w:val="none" w:sz="0" w:space="0" w:color="auto"/>
                <w:right w:val="none" w:sz="0" w:space="0" w:color="auto"/>
              </w:divBdr>
              <w:divsChild>
                <w:div w:id="492844015">
                  <w:marLeft w:val="0"/>
                  <w:marRight w:val="0"/>
                  <w:marTop w:val="0"/>
                  <w:marBottom w:val="0"/>
                  <w:divBdr>
                    <w:top w:val="none" w:sz="0" w:space="0" w:color="auto"/>
                    <w:left w:val="none" w:sz="0" w:space="0" w:color="auto"/>
                    <w:bottom w:val="none" w:sz="0" w:space="0" w:color="auto"/>
                    <w:right w:val="none" w:sz="0" w:space="0" w:color="auto"/>
                  </w:divBdr>
                </w:div>
              </w:divsChild>
            </w:div>
            <w:div w:id="2118989165">
              <w:marLeft w:val="0"/>
              <w:marRight w:val="0"/>
              <w:marTop w:val="0"/>
              <w:marBottom w:val="0"/>
              <w:divBdr>
                <w:top w:val="none" w:sz="0" w:space="0" w:color="auto"/>
                <w:left w:val="none" w:sz="0" w:space="0" w:color="auto"/>
                <w:bottom w:val="none" w:sz="0" w:space="0" w:color="auto"/>
                <w:right w:val="none" w:sz="0" w:space="0" w:color="auto"/>
              </w:divBdr>
              <w:divsChild>
                <w:div w:id="2058354761">
                  <w:marLeft w:val="0"/>
                  <w:marRight w:val="0"/>
                  <w:marTop w:val="0"/>
                  <w:marBottom w:val="0"/>
                  <w:divBdr>
                    <w:top w:val="none" w:sz="0" w:space="0" w:color="auto"/>
                    <w:left w:val="none" w:sz="0" w:space="0" w:color="auto"/>
                    <w:bottom w:val="none" w:sz="0" w:space="0" w:color="auto"/>
                    <w:right w:val="none" w:sz="0" w:space="0" w:color="auto"/>
                  </w:divBdr>
                </w:div>
              </w:divsChild>
            </w:div>
            <w:div w:id="2133860774">
              <w:marLeft w:val="0"/>
              <w:marRight w:val="0"/>
              <w:marTop w:val="0"/>
              <w:marBottom w:val="0"/>
              <w:divBdr>
                <w:top w:val="none" w:sz="0" w:space="0" w:color="auto"/>
                <w:left w:val="none" w:sz="0" w:space="0" w:color="auto"/>
                <w:bottom w:val="none" w:sz="0" w:space="0" w:color="auto"/>
                <w:right w:val="none" w:sz="0" w:space="0" w:color="auto"/>
              </w:divBdr>
              <w:divsChild>
                <w:div w:id="19428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n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d89eb-21fa-4fdd-b1c5-cc2ed2d0c008">
      <Terms xmlns="http://schemas.microsoft.com/office/infopath/2007/PartnerControls"/>
    </lcf76f155ced4ddcb4097134ff3c332f>
    <TaxCatchAll xmlns="c8a507f3-de26-4dcb-9614-5e60dd875d15"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zqfqSqGs4j+tqtKrrufOgXoCg==">CgMxLjA4AHIhMVVteFdBZS1vYzFiT3puVFh5dHk3Mko5YkZvZjVMQ1NV</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49F4E44D781B4280EE4EB09E3B3596" ma:contentTypeVersion="19" ma:contentTypeDescription="Vytvoří nový dokument" ma:contentTypeScope="" ma:versionID="c911a25edb2f93d8e4b2754d9ddea115">
  <xsd:schema xmlns:xsd="http://www.w3.org/2001/XMLSchema" xmlns:xs="http://www.w3.org/2001/XMLSchema" xmlns:p="http://schemas.microsoft.com/office/2006/metadata/properties" xmlns:ns2="c8a507f3-de26-4dcb-9614-5e60dd875d15" xmlns:ns3="c4bd89eb-21fa-4fdd-b1c5-cc2ed2d0c008" targetNamespace="http://schemas.microsoft.com/office/2006/metadata/properties" ma:root="true" ma:fieldsID="4a6edd0d1116db9cdb7d4c3e2463494f" ns2:_="" ns3:_="">
    <xsd:import namespace="c8a507f3-de26-4dcb-9614-5e60dd875d15"/>
    <xsd:import namespace="c4bd89eb-21fa-4fdd-b1c5-cc2ed2d0c0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07f3-de26-4dcb-9614-5e60dd875d1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34f33a0-a0b5-4444-b48e-bcfff9f0187f}" ma:internalName="TaxCatchAll" ma:showField="CatchAllData" ma:web="c8a507f3-de26-4dcb-9614-5e60dd875d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d89eb-21fa-4fdd-b1c5-cc2ed2d0c0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CA227-367C-442C-82BC-A2E98512EB4F}">
  <ds:schemaRefs>
    <ds:schemaRef ds:uri="http://schemas.microsoft.com/office/2006/metadata/properties"/>
    <ds:schemaRef ds:uri="http://schemas.microsoft.com/office/infopath/2007/PartnerControls"/>
    <ds:schemaRef ds:uri="c4bd89eb-21fa-4fdd-b1c5-cc2ed2d0c008"/>
    <ds:schemaRef ds:uri="c8a507f3-de26-4dcb-9614-5e60dd875d1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43B26D8-6D87-487E-8D56-AC14F141A363}">
  <ds:schemaRefs>
    <ds:schemaRef ds:uri="http://schemas.microsoft.com/sharepoint/v3/contenttype/forms"/>
  </ds:schemaRefs>
</ds:datastoreItem>
</file>

<file path=customXml/itemProps4.xml><?xml version="1.0" encoding="utf-8"?>
<ds:datastoreItem xmlns:ds="http://schemas.openxmlformats.org/officeDocument/2006/customXml" ds:itemID="{200F5BCC-A7AA-48A4-8E8B-188383B6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07f3-de26-4dcb-9614-5e60dd875d15"/>
    <ds:schemaRef ds:uri="c4bd89eb-21fa-4fdd-b1c5-cc2ed2d0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1348</Words>
  <Characters>7955</Characters>
  <Application>Microsoft Office Word</Application>
  <DocSecurity>0</DocSecurity>
  <Lines>66</Lines>
  <Paragraphs>18</Paragraphs>
  <ScaleCrop>false</ScaleCrop>
  <Company/>
  <LinksUpToDate>false</LinksUpToDate>
  <CharactersWithSpaces>9285</CharactersWithSpaces>
  <SharedDoc>false</SharedDoc>
  <HLinks>
    <vt:vector size="6" baseType="variant">
      <vt:variant>
        <vt:i4>7340086</vt:i4>
      </vt:variant>
      <vt:variant>
        <vt:i4>3</vt:i4>
      </vt:variant>
      <vt:variant>
        <vt:i4>0</vt:i4>
      </vt:variant>
      <vt:variant>
        <vt:i4>5</vt:i4>
      </vt:variant>
      <vt:variant>
        <vt:lpwstr>http://www.apnu.cz/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Adéla</dc:creator>
  <cp:keywords/>
  <cp:lastModifiedBy>Hansen Adéla</cp:lastModifiedBy>
  <cp:revision>40</cp:revision>
  <dcterms:created xsi:type="dcterms:W3CDTF">2026-02-26T18:52:00Z</dcterms:created>
  <dcterms:modified xsi:type="dcterms:W3CDTF">2026-02-26T10:29:00Z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0x0101006049F4E44D781B4280EE4EB09E3B3596</vt:lpwstr>
  </property>
  <property fmtid="{D5CDD505-2E9C-101B-9397-08002B2CF9AE}" pid="3" name="MediaServiceImageTags">
    <vt:lpwstr/>
  </property>
  <property fmtid="{D5CDD505-2E9C-101B-9397-08002B2CF9AE}" pid="4" name="GrammarlyDocumentId">
    <vt:lpwstr>04dd32a02591345689e90e2a4949cb30764ca33a60c827ab3877298d5faf74c2</vt:lpwstr>
  </property>
</Properties>
</file>